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6E2913" w:rsidP="00400AD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9447B7" w:rsidRPr="00A675FE" w:rsidRDefault="009447B7" w:rsidP="00400AD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1"/>
        <w:gridCol w:w="3320"/>
        <w:gridCol w:w="1781"/>
      </w:tblGrid>
      <w:tr w:rsid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2E3622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2E3622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  <w:tr w:rsid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14318" w:rsidRDefault="00E14318" w:rsidP="00E14318">
      <w:pPr>
        <w:pStyle w:val="af"/>
        <w:spacing w:line="360" w:lineRule="exact"/>
        <w:jc w:val="center"/>
        <w:rPr>
          <w:b/>
          <w:color w:val="000000"/>
          <w:sz w:val="28"/>
          <w:szCs w:val="28"/>
        </w:rPr>
      </w:pPr>
    </w:p>
    <w:p w:rsidR="00E14318" w:rsidRDefault="009447B7" w:rsidP="00E14318">
      <w:pPr>
        <w:pStyle w:val="af"/>
        <w:jc w:val="center"/>
        <w:rPr>
          <w:b/>
          <w:sz w:val="28"/>
          <w:szCs w:val="28"/>
        </w:rPr>
      </w:pPr>
      <w:r w:rsidRPr="00E14318">
        <w:rPr>
          <w:b/>
          <w:color w:val="000000"/>
          <w:sz w:val="28"/>
          <w:szCs w:val="28"/>
        </w:rPr>
        <w:t>О</w:t>
      </w:r>
      <w:r w:rsidR="00E14318" w:rsidRPr="00E14318">
        <w:rPr>
          <w:b/>
          <w:color w:val="000000"/>
          <w:sz w:val="28"/>
          <w:szCs w:val="28"/>
        </w:rPr>
        <w:t>б утверждении м</w:t>
      </w:r>
      <w:r w:rsidR="00E14318" w:rsidRPr="00E14318">
        <w:rPr>
          <w:b/>
          <w:sz w:val="28"/>
          <w:szCs w:val="28"/>
        </w:rPr>
        <w:t>униципальной программы Тужинского муниципального района</w:t>
      </w:r>
      <w:r w:rsidR="00E14318">
        <w:rPr>
          <w:b/>
          <w:sz w:val="28"/>
          <w:szCs w:val="28"/>
        </w:rPr>
        <w:t xml:space="preserve"> </w:t>
      </w:r>
      <w:r w:rsidR="00E14318" w:rsidRPr="00E14318">
        <w:rPr>
          <w:b/>
          <w:sz w:val="28"/>
          <w:szCs w:val="28"/>
        </w:rPr>
        <w:t xml:space="preserve">«Управление муниципальным имуществом» </w:t>
      </w:r>
    </w:p>
    <w:p w:rsidR="009447B7" w:rsidRDefault="00E14318" w:rsidP="00E14318">
      <w:pPr>
        <w:pStyle w:val="af"/>
        <w:jc w:val="center"/>
        <w:rPr>
          <w:b/>
        </w:rPr>
      </w:pPr>
      <w:r w:rsidRPr="00E14318">
        <w:rPr>
          <w:b/>
          <w:sz w:val="28"/>
          <w:szCs w:val="28"/>
        </w:rPr>
        <w:t>на 2020-2025 годы</w:t>
      </w:r>
    </w:p>
    <w:p w:rsidR="00E14318" w:rsidRPr="00E14318" w:rsidRDefault="00E14318" w:rsidP="00E14318">
      <w:pPr>
        <w:pStyle w:val="af"/>
        <w:spacing w:line="680" w:lineRule="exact"/>
        <w:jc w:val="center"/>
        <w:rPr>
          <w:b/>
          <w:color w:val="000000"/>
          <w:sz w:val="28"/>
          <w:szCs w:val="28"/>
        </w:rPr>
      </w:pP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 xml:space="preserve">В соответствии с постановлениями администрации Тужинского муниципального района от </w:t>
      </w:r>
      <w:r w:rsidR="00E1431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№ </w:t>
      </w:r>
      <w:r w:rsidR="00E14318">
        <w:rPr>
          <w:sz w:val="28"/>
          <w:szCs w:val="28"/>
        </w:rPr>
        <w:t>265</w:t>
      </w:r>
      <w:r>
        <w:rPr>
          <w:sz w:val="28"/>
          <w:szCs w:val="28"/>
        </w:rPr>
        <w:t xml:space="preserve"> «О</w:t>
      </w:r>
      <w:r w:rsidR="00E14318">
        <w:rPr>
          <w:sz w:val="28"/>
          <w:szCs w:val="28"/>
        </w:rPr>
        <w:t xml:space="preserve">б утверждении перечня муниципальных программ Тужинского муниципального района, предлагаемых к реализации в плановом периоде 2020-2025 годы» и от 19.02.2015 № 89 «О </w:t>
      </w:r>
      <w:r>
        <w:rPr>
          <w:sz w:val="28"/>
          <w:szCs w:val="28"/>
        </w:rPr>
        <w:t>разработке, реализации и оценке эффективности реализации муниципальных программ Тужинского муниципального района»</w:t>
      </w:r>
      <w:r w:rsidR="00E14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Ту</w:t>
      </w:r>
      <w:r w:rsidR="00B449F0">
        <w:rPr>
          <w:sz w:val="28"/>
          <w:szCs w:val="28"/>
        </w:rPr>
        <w:t xml:space="preserve">жинского муниципального района </w:t>
      </w:r>
      <w:r>
        <w:rPr>
          <w:sz w:val="28"/>
          <w:szCs w:val="28"/>
        </w:rPr>
        <w:t>ПОСТАНОВЛЯЕТ:</w:t>
      </w:r>
    </w:p>
    <w:p w:rsidR="00E14318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318">
        <w:rPr>
          <w:sz w:val="28"/>
          <w:szCs w:val="28"/>
        </w:rPr>
        <w:t>Утвердить м</w:t>
      </w:r>
      <w:r>
        <w:rPr>
          <w:sz w:val="28"/>
          <w:szCs w:val="28"/>
        </w:rPr>
        <w:t>униципальную программу Тужинского муниципального района «</w:t>
      </w:r>
      <w:r w:rsidR="00B449F0">
        <w:rPr>
          <w:sz w:val="28"/>
          <w:szCs w:val="28"/>
        </w:rPr>
        <w:t>Управление муниципальным имуществом</w:t>
      </w:r>
      <w:r w:rsidR="00F63064">
        <w:rPr>
          <w:sz w:val="28"/>
          <w:szCs w:val="28"/>
        </w:rPr>
        <w:t xml:space="preserve">» </w:t>
      </w:r>
      <w:r>
        <w:rPr>
          <w:sz w:val="28"/>
          <w:szCs w:val="28"/>
        </w:rPr>
        <w:t>на 20</w:t>
      </w:r>
      <w:r w:rsidR="00E14318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14318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E14318">
        <w:rPr>
          <w:sz w:val="28"/>
          <w:szCs w:val="28"/>
        </w:rPr>
        <w:t xml:space="preserve">» согласно приложению. 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447B7" w:rsidRPr="006E1D43" w:rsidRDefault="009447B7" w:rsidP="00B449F0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B449F0" w:rsidRPr="004A3593" w:rsidRDefault="00B449F0" w:rsidP="00B449F0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B449F0" w:rsidTr="00694A48">
        <w:tc>
          <w:tcPr>
            <w:tcW w:w="4786" w:type="dxa"/>
          </w:tcPr>
          <w:p w:rsidR="00E14318" w:rsidRDefault="00B449F0" w:rsidP="00E14318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Тужинского </w:t>
            </w:r>
          </w:p>
          <w:p w:rsidR="00B449F0" w:rsidRPr="00776557" w:rsidRDefault="00B449F0" w:rsidP="00E14318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  <w:r w:rsidR="00E14318">
              <w:rPr>
                <w:sz w:val="28"/>
              </w:rPr>
              <w:t xml:space="preserve">             </w:t>
            </w:r>
          </w:p>
        </w:tc>
        <w:tc>
          <w:tcPr>
            <w:tcW w:w="4925" w:type="dxa"/>
          </w:tcPr>
          <w:p w:rsidR="00B449F0" w:rsidRPr="00776557" w:rsidRDefault="00B449F0" w:rsidP="00694A48">
            <w:pPr>
              <w:spacing w:line="280" w:lineRule="exact"/>
              <w:jc w:val="right"/>
              <w:rPr>
                <w:sz w:val="28"/>
              </w:rPr>
            </w:pPr>
          </w:p>
          <w:p w:rsidR="00B449F0" w:rsidRPr="00776557" w:rsidRDefault="00B449F0" w:rsidP="00E14318">
            <w:pPr>
              <w:spacing w:line="280" w:lineRule="exact"/>
              <w:jc w:val="righ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B449F0" w:rsidRDefault="00B449F0" w:rsidP="00B449F0">
      <w:pPr>
        <w:spacing w:line="360" w:lineRule="exact"/>
        <w:rPr>
          <w:sz w:val="36"/>
          <w:szCs w:val="36"/>
        </w:rPr>
      </w:pPr>
    </w:p>
    <w:p w:rsidR="00E14318" w:rsidRDefault="00E14318" w:rsidP="00B449F0">
      <w:pPr>
        <w:spacing w:line="360" w:lineRule="exact"/>
        <w:rPr>
          <w:sz w:val="36"/>
          <w:szCs w:val="36"/>
        </w:rPr>
      </w:pPr>
    </w:p>
    <w:p w:rsidR="00E14318" w:rsidRDefault="00E14318" w:rsidP="00B449F0">
      <w:pPr>
        <w:spacing w:line="360" w:lineRule="exact"/>
        <w:rPr>
          <w:sz w:val="36"/>
          <w:szCs w:val="36"/>
        </w:rPr>
      </w:pPr>
    </w:p>
    <w:p w:rsidR="00E14318" w:rsidRDefault="00E14318" w:rsidP="00B449F0">
      <w:pPr>
        <w:spacing w:line="360" w:lineRule="exact"/>
        <w:rPr>
          <w:sz w:val="36"/>
          <w:szCs w:val="36"/>
        </w:rPr>
      </w:pPr>
    </w:p>
    <w:p w:rsidR="00B349AB" w:rsidRDefault="00B349AB" w:rsidP="009447B7">
      <w:pPr>
        <w:spacing w:after="480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2E3622" w:rsidRPr="00CA5594" w:rsidTr="00F60445">
        <w:trPr>
          <w:trHeight w:val="80"/>
        </w:trPr>
        <w:tc>
          <w:tcPr>
            <w:tcW w:w="5353" w:type="dxa"/>
          </w:tcPr>
          <w:p w:rsidR="002E3622" w:rsidRDefault="002E3622" w:rsidP="00F60445"/>
        </w:tc>
        <w:tc>
          <w:tcPr>
            <w:tcW w:w="4111" w:type="dxa"/>
          </w:tcPr>
          <w:p w:rsidR="002E3622" w:rsidRDefault="002E3622" w:rsidP="00F60445">
            <w:r>
              <w:t>Приложение</w:t>
            </w:r>
          </w:p>
          <w:p w:rsidR="002E3622" w:rsidRDefault="002E3622" w:rsidP="00F60445"/>
          <w:p w:rsidR="002E3622" w:rsidRPr="001C5A5C" w:rsidRDefault="002E3622" w:rsidP="00F60445">
            <w:r w:rsidRPr="001C5A5C">
              <w:t>УТВЕРЖДЕНА</w:t>
            </w:r>
          </w:p>
          <w:p w:rsidR="002E3622" w:rsidRPr="001C5A5C" w:rsidRDefault="002E3622" w:rsidP="00F60445"/>
          <w:p w:rsidR="002E3622" w:rsidRPr="001C5A5C" w:rsidRDefault="002E3622" w:rsidP="00F60445">
            <w:r w:rsidRPr="001C5A5C">
              <w:t>постановлением администрации</w:t>
            </w:r>
          </w:p>
          <w:p w:rsidR="002E3622" w:rsidRPr="001C5A5C" w:rsidRDefault="002E3622" w:rsidP="00F60445">
            <w:r w:rsidRPr="001C5A5C">
              <w:t>Тужинского муниципального района</w:t>
            </w:r>
          </w:p>
          <w:p w:rsidR="002E3622" w:rsidRPr="001C5A5C" w:rsidRDefault="002E3622" w:rsidP="002E3622">
            <w:r w:rsidRPr="001C5A5C">
              <w:t xml:space="preserve">от </w:t>
            </w:r>
            <w:r>
              <w:t xml:space="preserve"> 09.10.2017</w:t>
            </w:r>
            <w:r w:rsidRPr="001C5A5C">
              <w:t xml:space="preserve"> № </w:t>
            </w:r>
            <w:r>
              <w:t>391</w:t>
            </w:r>
          </w:p>
        </w:tc>
      </w:tr>
    </w:tbl>
    <w:p w:rsidR="002E3622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2E3622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2E3622" w:rsidRPr="009D48A4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9D48A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</w:p>
    <w:p w:rsidR="002E3622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ТУЖИНСКОГО МУНИЦИПАЛЬНОГО РАЙОНА</w:t>
      </w:r>
    </w:p>
    <w:p w:rsidR="002E3622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«УПРАВЛЕНИЕ МУНИЦИПАЛЬНЫМ ИМУЩЕСТВОМ»</w:t>
      </w:r>
    </w:p>
    <w:p w:rsidR="002E3622" w:rsidRPr="006F7F8F" w:rsidRDefault="002E3622" w:rsidP="002E362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9D48A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20-2025</w:t>
      </w:r>
      <w:r w:rsidRPr="009D48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2E3622" w:rsidRPr="009D48A4" w:rsidRDefault="002E3622" w:rsidP="002E362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E3622" w:rsidRPr="009D48A4" w:rsidRDefault="002E3622" w:rsidP="002E362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D48A4">
        <w:rPr>
          <w:rFonts w:ascii="Times New Roman" w:hAnsi="Times New Roman"/>
          <w:b/>
          <w:sz w:val="24"/>
          <w:szCs w:val="24"/>
        </w:rPr>
        <w:t>ПАСПОРТ</w:t>
      </w:r>
    </w:p>
    <w:p w:rsidR="002E3622" w:rsidRDefault="002E3622" w:rsidP="002E362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Тужинского муниципального района</w:t>
      </w:r>
    </w:p>
    <w:p w:rsidR="002E3622" w:rsidRDefault="002E3622" w:rsidP="002E362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муниципальным имуществом»</w:t>
      </w:r>
      <w:r w:rsidRPr="009D48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9D48A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20-2025</w:t>
      </w:r>
      <w:r w:rsidRPr="009D48A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E3622" w:rsidRDefault="002E3622" w:rsidP="002E362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E3622" w:rsidRPr="00104A45" w:rsidRDefault="002E3622" w:rsidP="002E362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6"/>
        <w:gridCol w:w="4857"/>
      </w:tblGrid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57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Отдел по экономике </w:t>
            </w:r>
            <w:r>
              <w:rPr>
                <w:rFonts w:ascii="Times New Roman" w:hAnsi="Times New Roman"/>
                <w:sz w:val="24"/>
                <w:szCs w:val="24"/>
              </w:rPr>
              <w:t>и прогнозированию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Тужинского муниципального района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857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857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и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857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57" w:type="dxa"/>
          </w:tcPr>
          <w:p w:rsidR="002E3622" w:rsidRPr="00B81787" w:rsidRDefault="002E3622" w:rsidP="00F60445">
            <w:pPr>
              <w:autoSpaceDE w:val="0"/>
              <w:autoSpaceDN w:val="0"/>
              <w:adjustRightInd w:val="0"/>
              <w:jc w:val="both"/>
            </w:pPr>
            <w:r w:rsidRPr="00B81787">
              <w:t>обеспечение реализации органами местного самоуправления Тужинского района своих полномочий;</w:t>
            </w:r>
          </w:p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87">
              <w:rPr>
                <w:rFonts w:ascii="Times New Roman" w:hAnsi="Times New Roman"/>
                <w:sz w:val="24"/>
                <w:szCs w:val="24"/>
              </w:rPr>
              <w:t xml:space="preserve">обеспечение доходов бюджета муниципального образования </w:t>
            </w:r>
            <w:r w:rsidRPr="00201526">
              <w:rPr>
                <w:rFonts w:ascii="Times New Roman" w:hAnsi="Times New Roman"/>
                <w:sz w:val="24"/>
                <w:szCs w:val="24"/>
              </w:rPr>
              <w:t>(далее – бюджет района)</w:t>
            </w:r>
            <w:r>
              <w:t xml:space="preserve"> </w:t>
            </w:r>
            <w:r w:rsidRPr="00B81787">
              <w:rPr>
                <w:rFonts w:ascii="Times New Roman" w:hAnsi="Times New Roman"/>
                <w:sz w:val="24"/>
                <w:szCs w:val="24"/>
              </w:rPr>
              <w:t>от использования муниципального имущ</w:t>
            </w:r>
            <w:r w:rsidRPr="00B817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78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57" w:type="dxa"/>
          </w:tcPr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полноты и достоверности учета муниципального имущества района;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муниципального имущества района в целях обеспечения исполнения функций местного самоуправления;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имущества, не требующегося для выполнения функций органом местного самоуправления;</w:t>
            </w:r>
          </w:p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свободного муниципального имущества в аренду через проведение процедуры торгов на право заключения догов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 аренды;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права собс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венности на земельные участки и объекты недвижимости;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 по разграничению собс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венности на землю;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района, и вовлечение их в хозяйстве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ную деятельность;</w:t>
            </w:r>
          </w:p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полном объеме доходов от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земельных участков.</w:t>
            </w:r>
          </w:p>
        </w:tc>
      </w:tr>
      <w:tr w:rsidR="002E3622" w:rsidTr="00F60445">
        <w:trPr>
          <w:trHeight w:val="705"/>
        </w:trPr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эффективности реал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и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зации муниципальной программы</w:t>
            </w:r>
          </w:p>
        </w:tc>
        <w:tc>
          <w:tcPr>
            <w:tcW w:w="4857" w:type="dxa"/>
          </w:tcPr>
          <w:p w:rsidR="002E3622" w:rsidRPr="00E562D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 xml:space="preserve"> Поступление в бюджет района  доходов от управления и распоряжения имуществом;</w:t>
            </w:r>
          </w:p>
          <w:p w:rsidR="002E3622" w:rsidRPr="00E562D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ческой инвентаризации;</w:t>
            </w:r>
          </w:p>
          <w:p w:rsidR="002E3622" w:rsidRPr="00E562D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доля объектов недвижимости, на которые зарегистрировано право собственности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и подлежащих государственной регистр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2E3622" w:rsidRPr="00E562D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количество земельных участков, на которые зарегистрировано право собственности м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у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ниципального района.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ь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ным налогом, в общей площади территории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622" w:rsidRPr="00E562D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и</w:t>
            </w:r>
            <w:r w:rsidRPr="00E562D3">
              <w:rPr>
                <w:rFonts w:ascii="Times New Roman" w:hAnsi="Times New Roman"/>
                <w:sz w:val="24"/>
                <w:szCs w:val="24"/>
              </w:rPr>
              <w:t>пальной формы собственности (на конец года по полной учетной стоимости)</w:t>
            </w:r>
          </w:p>
        </w:tc>
      </w:tr>
      <w:tr w:rsidR="002E3622" w:rsidTr="00F60445">
        <w:trPr>
          <w:trHeight w:val="70"/>
        </w:trPr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57" w:type="dxa"/>
          </w:tcPr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реализации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на этапы не предусмотрено.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и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857" w:type="dxa"/>
          </w:tcPr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м</w:t>
            </w:r>
            <w:r w:rsidRPr="000F6E89">
              <w:rPr>
                <w:rFonts w:ascii="Times New Roman" w:hAnsi="Times New Roman"/>
                <w:sz w:val="24"/>
                <w:szCs w:val="24"/>
              </w:rPr>
              <w:t>у</w:t>
            </w:r>
            <w:r w:rsidRPr="000F6E89">
              <w:rPr>
                <w:rFonts w:ascii="Times New Roman" w:hAnsi="Times New Roman"/>
                <w:sz w:val="24"/>
                <w:szCs w:val="24"/>
              </w:rPr>
              <w:t>ниципальной программы за счет средств районного бюджета составят 1074,0 тыс. руб., в т.ч.: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2020 год – 179,0 тыс. руб.,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2021 год – 179,0 тыс. руб.,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2022 год – 179,0 тыс. руб.;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2023 год – 179,0 тыс. руб.;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2024 год – 179,0 тыс. руб.;</w:t>
            </w:r>
          </w:p>
          <w:p w:rsidR="002E3622" w:rsidRPr="000F6E89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E89">
              <w:rPr>
                <w:rFonts w:ascii="Times New Roman" w:hAnsi="Times New Roman"/>
                <w:sz w:val="24"/>
                <w:szCs w:val="24"/>
              </w:rPr>
              <w:t>на 2025 год – 179,0 тыс. руб.</w:t>
            </w:r>
          </w:p>
        </w:tc>
      </w:tr>
      <w:tr w:rsidR="002E3622" w:rsidTr="00F60445">
        <w:tc>
          <w:tcPr>
            <w:tcW w:w="4856" w:type="dxa"/>
          </w:tcPr>
          <w:p w:rsidR="002E3622" w:rsidRPr="00DD2CC3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4857" w:type="dxa"/>
          </w:tcPr>
          <w:p w:rsidR="002E3622" w:rsidRPr="00DA6BCB" w:rsidRDefault="002E3622" w:rsidP="00F604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процессе реализации муниципальной программы к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году планируется достиж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ние следующих показателей:</w:t>
            </w:r>
          </w:p>
          <w:p w:rsidR="002E3622" w:rsidRPr="00F97E9B" w:rsidRDefault="002E3622" w:rsidP="00F60445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rPr>
                <w:color w:val="000000"/>
              </w:rPr>
            </w:pPr>
            <w:r w:rsidRPr="00DA6BCB">
              <w:t xml:space="preserve">поступлений в бюджет </w:t>
            </w:r>
            <w:r>
              <w:t xml:space="preserve">района </w:t>
            </w:r>
            <w:r w:rsidRPr="00DA6BCB">
              <w:t>доходов от управления и распоряжения имущ</w:t>
            </w:r>
            <w:r w:rsidRPr="00DA6BCB">
              <w:t>е</w:t>
            </w:r>
            <w:r w:rsidRPr="00DA6BCB">
              <w:t>ством</w:t>
            </w:r>
            <w:r w:rsidRPr="00235489">
              <w:t xml:space="preserve"> </w:t>
            </w:r>
            <w:r w:rsidRPr="00F97E9B">
              <w:rPr>
                <w:color w:val="000000"/>
              </w:rPr>
              <w:t>8 808,9 тыс. руб., в т.ч.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1 548,5 тыс. руб.; 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1 487,0 тыс. руб.; 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1 452,0 тыс. руб.; 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1 437,3 тыс. руб.; </w:t>
            </w:r>
          </w:p>
          <w:p w:rsidR="002E3622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1 438,8 тыс. руб.; </w:t>
            </w:r>
          </w:p>
          <w:p w:rsidR="002E3622" w:rsidRPr="00F97E9B" w:rsidRDefault="002E3622" w:rsidP="00F6044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E9B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1 445,3 тыс. руб.</w:t>
            </w:r>
          </w:p>
          <w:p w:rsidR="002E3622" w:rsidRDefault="002E3622" w:rsidP="00F60445">
            <w:pPr>
              <w:pStyle w:val="ConsPlusNormal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недвижимости, в отношении которых проведена техническая инвентаризация, в общем колич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е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стве объектов недвижимости, учитываемых в реестре муниципального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мущества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и подлежащих технической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73 %;</w:t>
            </w:r>
          </w:p>
          <w:p w:rsidR="002E3622" w:rsidRPr="00117628" w:rsidRDefault="002E3622" w:rsidP="00F6044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 w:rsidRPr="00117628">
              <w:t>увеличение доли объектов недвижимости, на которые зарегистрировано право</w:t>
            </w:r>
            <w:r>
              <w:t xml:space="preserve"> собственности Тужинского муниципального района</w:t>
            </w:r>
            <w:r w:rsidRPr="00117628">
              <w:t xml:space="preserve"> (хозяйственного ведения, оперативного управления), в общем количестве объектов недвижимости, учитыв</w:t>
            </w:r>
            <w:r>
              <w:t>аемых в реестре муниципального  имущества Тужинского муниципального района</w:t>
            </w:r>
            <w:r w:rsidRPr="00117628">
              <w:t xml:space="preserve"> и подлежащих г</w:t>
            </w:r>
            <w:r w:rsidRPr="00117628">
              <w:t>о</w:t>
            </w:r>
            <w:r w:rsidRPr="00117628">
              <w:t xml:space="preserve">сударственной регистрации, </w:t>
            </w:r>
            <w:r w:rsidRPr="00446419">
              <w:t>до</w:t>
            </w:r>
            <w:r>
              <w:t xml:space="preserve"> 72 %;</w:t>
            </w:r>
          </w:p>
          <w:p w:rsidR="002E3622" w:rsidRPr="00DA6BCB" w:rsidRDefault="002E3622" w:rsidP="00F6044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>
              <w:t>увеличение количества</w:t>
            </w:r>
            <w:r w:rsidRPr="00117628">
              <w:t xml:space="preserve"> </w:t>
            </w:r>
            <w:r w:rsidRPr="0067619F">
              <w:t xml:space="preserve">земельных </w:t>
            </w:r>
            <w:r w:rsidRPr="00117628">
              <w:t>участков, на которые зарегистрировано право</w:t>
            </w:r>
            <w:r>
              <w:t xml:space="preserve"> собственности Тужинского муниципал</w:t>
            </w:r>
            <w:r>
              <w:t>ь</w:t>
            </w:r>
            <w:r>
              <w:t xml:space="preserve">ного района, до </w:t>
            </w:r>
            <w:r w:rsidRPr="00D72ADD">
              <w:t>120.</w:t>
            </w:r>
          </w:p>
        </w:tc>
      </w:tr>
    </w:tbl>
    <w:p w:rsidR="002E3622" w:rsidRPr="009D48A4" w:rsidRDefault="002E3622" w:rsidP="002E362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3622" w:rsidRPr="00352D08" w:rsidRDefault="002E3622" w:rsidP="002E3622">
      <w:pPr>
        <w:pStyle w:val="ConsPlusTitle"/>
        <w:spacing w:line="28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1. ОБЩАЯ ХАРАКТЕРИСТИКА СФЕРЫ РЕАЛИЗАЦИИ МУНИЦИПАЛ</w:t>
      </w:r>
      <w:r w:rsidRPr="00352D08">
        <w:rPr>
          <w:rFonts w:ascii="Times New Roman" w:hAnsi="Times New Roman"/>
          <w:sz w:val="24"/>
          <w:szCs w:val="24"/>
        </w:rPr>
        <w:t>Ь</w:t>
      </w:r>
      <w:r w:rsidRPr="00352D08">
        <w:rPr>
          <w:rFonts w:ascii="Times New Roman" w:hAnsi="Times New Roman"/>
          <w:sz w:val="24"/>
          <w:szCs w:val="24"/>
        </w:rPr>
        <w:t>НОЙ ПРОГРАММЫ, В ТОМ ЧИСЛЕ ФОРМУЛИРОВКИ ОСНОВНЫХ ПРОБЛЕМ В УКАЗАННОЙ СФЕРЕ И ПРОГНОЗ ЕЕ РАЗВИТИЯ</w:t>
      </w:r>
    </w:p>
    <w:p w:rsidR="002E3622" w:rsidRPr="00352D08" w:rsidRDefault="002E3622" w:rsidP="002E3622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color w:val="000000"/>
        </w:rPr>
      </w:pPr>
    </w:p>
    <w:p w:rsidR="002E3622" w:rsidRPr="00E91465" w:rsidRDefault="002E3622" w:rsidP="002E3622">
      <w:pPr>
        <w:ind w:firstLine="708"/>
        <w:jc w:val="both"/>
      </w:pPr>
      <w:r w:rsidRPr="00E91465">
        <w:t>По состоянию 01.0</w:t>
      </w:r>
      <w:r>
        <w:t>7</w:t>
      </w:r>
      <w:r w:rsidRPr="00E91465">
        <w:t>.201</w:t>
      </w:r>
      <w:r>
        <w:t>7</w:t>
      </w:r>
      <w:r w:rsidRPr="00E91465">
        <w:t xml:space="preserve"> года структура имущественного комплекса муниципальн</w:t>
      </w:r>
      <w:r w:rsidRPr="00E91465">
        <w:t>о</w:t>
      </w:r>
      <w:r w:rsidRPr="00E91465">
        <w:t>го образования представлена:</w:t>
      </w:r>
    </w:p>
    <w:p w:rsidR="002E3622" w:rsidRPr="00E91465" w:rsidRDefault="002E3622" w:rsidP="002E3622">
      <w:pPr>
        <w:ind w:firstLine="708"/>
        <w:jc w:val="both"/>
      </w:pPr>
      <w:r w:rsidRPr="00E91465">
        <w:t>- 1 муниципальн</w:t>
      </w:r>
      <w:r>
        <w:t>ым</w:t>
      </w:r>
      <w:r w:rsidRPr="00E91465">
        <w:t xml:space="preserve"> унитарн</w:t>
      </w:r>
      <w:r>
        <w:t>ым</w:t>
      </w:r>
      <w:r w:rsidRPr="00E91465">
        <w:t xml:space="preserve"> предприятие</w:t>
      </w:r>
      <w:r>
        <w:t>м</w:t>
      </w:r>
      <w:r w:rsidRPr="00E91465">
        <w:t xml:space="preserve"> (МУП «Тужинское автотранспортное предприятие»), основанн</w:t>
      </w:r>
      <w:r>
        <w:t>ым</w:t>
      </w:r>
      <w:r w:rsidRPr="00E91465">
        <w:t xml:space="preserve"> на праве хозяйственного ведения;</w:t>
      </w:r>
    </w:p>
    <w:p w:rsidR="002E3622" w:rsidRPr="00DF506D" w:rsidRDefault="002E3622" w:rsidP="002E3622">
      <w:pPr>
        <w:ind w:firstLine="708"/>
        <w:jc w:val="both"/>
        <w:rPr>
          <w:color w:val="000000"/>
        </w:rPr>
      </w:pPr>
      <w:r w:rsidRPr="00DF506D">
        <w:rPr>
          <w:color w:val="000000"/>
        </w:rPr>
        <w:t>- 1</w:t>
      </w:r>
      <w:r>
        <w:rPr>
          <w:color w:val="000000"/>
        </w:rPr>
        <w:t>4</w:t>
      </w:r>
      <w:r w:rsidRPr="00DF506D">
        <w:rPr>
          <w:color w:val="000000"/>
        </w:rPr>
        <w:t xml:space="preserve"> муниципальн</w:t>
      </w:r>
      <w:r>
        <w:rPr>
          <w:color w:val="000000"/>
        </w:rPr>
        <w:t>ыми</w:t>
      </w:r>
      <w:r w:rsidRPr="00DF506D">
        <w:rPr>
          <w:color w:val="000000"/>
        </w:rPr>
        <w:t xml:space="preserve"> казенны</w:t>
      </w:r>
      <w:r>
        <w:rPr>
          <w:color w:val="000000"/>
        </w:rPr>
        <w:t>ми</w:t>
      </w:r>
      <w:r w:rsidRPr="00DF506D">
        <w:rPr>
          <w:color w:val="000000"/>
        </w:rPr>
        <w:t xml:space="preserve"> учреждени</w:t>
      </w:r>
      <w:r>
        <w:rPr>
          <w:color w:val="000000"/>
        </w:rPr>
        <w:t>ями</w:t>
      </w:r>
      <w:r w:rsidRPr="00DF506D">
        <w:rPr>
          <w:color w:val="000000"/>
        </w:rPr>
        <w:t>;</w:t>
      </w:r>
    </w:p>
    <w:p w:rsidR="002E3622" w:rsidRPr="00E91465" w:rsidRDefault="002E3622" w:rsidP="002E3622">
      <w:pPr>
        <w:ind w:firstLine="708"/>
        <w:jc w:val="both"/>
      </w:pPr>
      <w:r w:rsidRPr="00E91465">
        <w:t xml:space="preserve">- </w:t>
      </w:r>
      <w:r>
        <w:t>4</w:t>
      </w:r>
      <w:r w:rsidRPr="00E91465">
        <w:t xml:space="preserve"> муниципальны</w:t>
      </w:r>
      <w:r>
        <w:t>ми</w:t>
      </w:r>
      <w:r w:rsidRPr="00E91465">
        <w:t xml:space="preserve"> бюджетны</w:t>
      </w:r>
      <w:r>
        <w:t>ми</w:t>
      </w:r>
      <w:r w:rsidRPr="00E91465">
        <w:t xml:space="preserve"> учреждени</w:t>
      </w:r>
      <w:r>
        <w:t>ями</w:t>
      </w:r>
      <w:r w:rsidRPr="00E91465">
        <w:t>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Основными направлениями использования муниципального имущества Тужинского муниципального района являются: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оперативное управление муниципальным казенным учреждениям;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хозяйственное ведение муниципальному унитарному предприятию;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аренду;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безвозмездное пользование;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собственность, в том числе передача в собственность иных лиц (приват</w:t>
      </w:r>
      <w:r w:rsidRPr="00352D08">
        <w:rPr>
          <w:rFonts w:ascii="Times New Roman" w:hAnsi="Times New Roman"/>
          <w:sz w:val="24"/>
          <w:szCs w:val="24"/>
        </w:rPr>
        <w:t>и</w:t>
      </w:r>
      <w:r w:rsidRPr="00352D08">
        <w:rPr>
          <w:rFonts w:ascii="Times New Roman" w:hAnsi="Times New Roman"/>
          <w:sz w:val="24"/>
          <w:szCs w:val="24"/>
        </w:rPr>
        <w:t>зация);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возмездное пользование;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2E3622" w:rsidRPr="00F17ABC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F17ABC">
        <w:rPr>
          <w:color w:val="000000"/>
        </w:rPr>
        <w:t>По состоянию на 01.0</w:t>
      </w:r>
      <w:r>
        <w:rPr>
          <w:color w:val="000000"/>
        </w:rPr>
        <w:t>7</w:t>
      </w:r>
      <w:r w:rsidRPr="00F17ABC">
        <w:rPr>
          <w:color w:val="000000"/>
        </w:rPr>
        <w:t>.201</w:t>
      </w:r>
      <w:r>
        <w:rPr>
          <w:color w:val="000000"/>
        </w:rPr>
        <w:t>7</w:t>
      </w:r>
      <w:r w:rsidRPr="00F17ABC">
        <w:rPr>
          <w:color w:val="000000"/>
        </w:rPr>
        <w:t xml:space="preserve"> года:</w:t>
      </w:r>
    </w:p>
    <w:p w:rsidR="002E3622" w:rsidRPr="00F17ABC" w:rsidRDefault="002E3622" w:rsidP="002E3622">
      <w:pPr>
        <w:ind w:firstLine="708"/>
        <w:jc w:val="both"/>
        <w:rPr>
          <w:color w:val="000000"/>
        </w:rPr>
      </w:pPr>
      <w:r w:rsidRPr="00F17ABC">
        <w:rPr>
          <w:color w:val="000000"/>
        </w:rPr>
        <w:t>- 35 объект</w:t>
      </w:r>
      <w:r>
        <w:rPr>
          <w:color w:val="000000"/>
        </w:rPr>
        <w:t>ов</w:t>
      </w:r>
      <w:r w:rsidRPr="00F17ABC">
        <w:rPr>
          <w:color w:val="000000"/>
        </w:rPr>
        <w:t xml:space="preserve"> недвижимого имущества, общей площадью 68130 кв.м., балансовой стоимостью 72 млн. рублей, 33 объекта жилищного фонда, общей площадью 959,4 кв.м., балансовой стоимостью 21,1 млн. рублей составляют казну муниципального образования Т</w:t>
      </w:r>
      <w:r w:rsidRPr="00F17ABC">
        <w:rPr>
          <w:color w:val="000000"/>
        </w:rPr>
        <w:t>у</w:t>
      </w:r>
      <w:r w:rsidRPr="00F17ABC">
        <w:rPr>
          <w:color w:val="000000"/>
        </w:rPr>
        <w:t>жинский муниципальный район;</w:t>
      </w:r>
    </w:p>
    <w:p w:rsidR="002E3622" w:rsidRPr="00F17ABC" w:rsidRDefault="002E3622" w:rsidP="002E3622">
      <w:pPr>
        <w:ind w:firstLine="708"/>
        <w:jc w:val="both"/>
        <w:rPr>
          <w:color w:val="000000"/>
        </w:rPr>
      </w:pPr>
      <w:r w:rsidRPr="00F17ABC">
        <w:rPr>
          <w:color w:val="000000"/>
        </w:rPr>
        <w:t>- 65 объектов недвижимого муниципального имущества, общей площадью 17487,1 кв.м., закреплены за муниципальными учреждениями на праве оперативного управления с балансовой сто</w:t>
      </w:r>
      <w:r w:rsidRPr="00F17ABC">
        <w:rPr>
          <w:color w:val="000000"/>
        </w:rPr>
        <w:t>и</w:t>
      </w:r>
      <w:r w:rsidRPr="00F17ABC">
        <w:rPr>
          <w:color w:val="000000"/>
        </w:rPr>
        <w:t xml:space="preserve">мостью 394,2 млн. рублей; </w:t>
      </w:r>
    </w:p>
    <w:p w:rsidR="002E3622" w:rsidRPr="00DF506D" w:rsidRDefault="002E3622" w:rsidP="002E3622">
      <w:pPr>
        <w:ind w:firstLine="708"/>
        <w:jc w:val="both"/>
        <w:rPr>
          <w:color w:val="000000"/>
        </w:rPr>
      </w:pPr>
      <w:r w:rsidRPr="00DF506D">
        <w:rPr>
          <w:color w:val="000000"/>
        </w:rPr>
        <w:t>- 6 объектов недвижимого муниципального имущества, общей площадью 1632,0 кв.м., закреплено за муниципальным унитарным предприятием на праве хозяйственного ведения с балансовой стоим</w:t>
      </w:r>
      <w:r w:rsidRPr="00DF506D">
        <w:rPr>
          <w:color w:val="000000"/>
        </w:rPr>
        <w:t>о</w:t>
      </w:r>
      <w:r w:rsidRPr="00DF506D">
        <w:rPr>
          <w:color w:val="000000"/>
        </w:rPr>
        <w:t>стью 0,6 млн. рублей;</w:t>
      </w:r>
    </w:p>
    <w:p w:rsidR="002E3622" w:rsidRPr="00D72ADD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D72ADD">
        <w:t>- 88 земельны</w:t>
      </w:r>
      <w:r>
        <w:t>х</w:t>
      </w:r>
      <w:r w:rsidRPr="00D72ADD">
        <w:t xml:space="preserve"> участк</w:t>
      </w:r>
      <w:r>
        <w:t>ов</w:t>
      </w:r>
      <w:r w:rsidRPr="00D72ADD">
        <w:t>, общей площадью 242,2 га, находящи</w:t>
      </w:r>
      <w:r>
        <w:t>х</w:t>
      </w:r>
      <w:r w:rsidRPr="00D72ADD">
        <w:t>ся в муниципальной собственности муниципального о</w:t>
      </w:r>
      <w:r w:rsidRPr="00D72ADD">
        <w:t>б</w:t>
      </w:r>
      <w:r w:rsidRPr="00D72ADD">
        <w:t>разования.</w:t>
      </w:r>
    </w:p>
    <w:p w:rsidR="002E3622" w:rsidRDefault="002E3622" w:rsidP="002E3622">
      <w:pPr>
        <w:ind w:firstLine="708"/>
        <w:jc w:val="both"/>
      </w:pPr>
      <w:r w:rsidRPr="000E1C77">
        <w:t>Действуют</w:t>
      </w:r>
      <w:r>
        <w:t>:</w:t>
      </w:r>
    </w:p>
    <w:p w:rsidR="002E3622" w:rsidRPr="000E1C77" w:rsidRDefault="002E3622" w:rsidP="002E3622">
      <w:pPr>
        <w:ind w:firstLine="708"/>
        <w:jc w:val="both"/>
      </w:pPr>
      <w:r>
        <w:t>-</w:t>
      </w:r>
      <w:r w:rsidRPr="000E1C77">
        <w:t xml:space="preserve"> 1757 договор</w:t>
      </w:r>
      <w:r>
        <w:t>ов</w:t>
      </w:r>
      <w:r w:rsidRPr="000E1C77">
        <w:t xml:space="preserve"> аренды земельных участков общей площадью 221 га, н</w:t>
      </w:r>
      <w:r w:rsidRPr="000E1C77">
        <w:t>а</w:t>
      </w:r>
      <w:r w:rsidRPr="000E1C77">
        <w:t>ходящихся в муниципальной, неразграниченной собственности и собственности муниципального образования Тужи</w:t>
      </w:r>
      <w:r w:rsidRPr="000E1C77">
        <w:t>н</w:t>
      </w:r>
      <w:r w:rsidRPr="000E1C77">
        <w:t>ский муниципальный район;</w:t>
      </w:r>
    </w:p>
    <w:p w:rsidR="002E3622" w:rsidRPr="00DF506D" w:rsidRDefault="002E3622" w:rsidP="002E3622">
      <w:pPr>
        <w:ind w:firstLine="708"/>
        <w:jc w:val="both"/>
        <w:rPr>
          <w:color w:val="000000"/>
        </w:rPr>
      </w:pPr>
      <w:r w:rsidRPr="00DF506D">
        <w:rPr>
          <w:color w:val="000000"/>
        </w:rPr>
        <w:t>- 15 договоров аренды муниципального имущества общей пл</w:t>
      </w:r>
      <w:r w:rsidRPr="00DF506D">
        <w:rPr>
          <w:color w:val="000000"/>
        </w:rPr>
        <w:t>о</w:t>
      </w:r>
      <w:r w:rsidRPr="00DF506D">
        <w:rPr>
          <w:color w:val="000000"/>
        </w:rPr>
        <w:t>щадью 447,8 кв.м.;</w:t>
      </w:r>
    </w:p>
    <w:p w:rsidR="002E3622" w:rsidRPr="00DF506D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DF506D">
        <w:rPr>
          <w:color w:val="000000"/>
        </w:rPr>
        <w:t>- 24 договора безвозмездного пользования муниципальным недвижимым имущес</w:t>
      </w:r>
      <w:r w:rsidRPr="00DF506D">
        <w:rPr>
          <w:color w:val="000000"/>
        </w:rPr>
        <w:t>т</w:t>
      </w:r>
      <w:r w:rsidRPr="00DF506D">
        <w:rPr>
          <w:color w:val="000000"/>
        </w:rPr>
        <w:t>вом общей площадью 43034,11 кв.м.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Учет муниципального имущества Тужинского муниципального района и ведение его реестра осуществляются отделом по экономике и прогнозированию администрации Тужи</w:t>
      </w:r>
      <w:r w:rsidRPr="00352D08">
        <w:t>н</w:t>
      </w:r>
      <w:r w:rsidRPr="00352D08">
        <w:t>ского муниципального района</w:t>
      </w:r>
      <w:r w:rsidRPr="00352D08">
        <w:rPr>
          <w:b/>
        </w:rPr>
        <w:t xml:space="preserve"> </w:t>
      </w:r>
      <w:r w:rsidRPr="00352D08">
        <w:t>с использованием автоматизированной системы управления имуществом «Имущество».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Необходимо отметить, что в сфере управления и распоряжения муниципальным имуществом имеется ряд проблем, которые необходимо решить в ближайшей перспективе: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1.1. Отсутствие технической документации на часть объектов недвижимого имущ</w:t>
      </w:r>
      <w:r w:rsidRPr="00352D08">
        <w:t>е</w:t>
      </w:r>
      <w:r w:rsidRPr="00352D08">
        <w:t>ства. Данное обстоятельство сдерживает процессы по государственной регистрации прав собственности Тужинского муниципального района (хозяйственного ведения, оперативного управления) на объекты недвижимого имущества, соответственно отрицательно сказывае</w:t>
      </w:r>
      <w:r w:rsidRPr="00352D08">
        <w:t>т</w:t>
      </w:r>
      <w:r w:rsidRPr="00352D08">
        <w:t>ся на вовлечении таких объектов в экономический оборот, на принятие решений о приват</w:t>
      </w:r>
      <w:r w:rsidRPr="00352D08">
        <w:t>и</w:t>
      </w:r>
      <w:r w:rsidRPr="00352D08">
        <w:t xml:space="preserve">зации. </w:t>
      </w:r>
    </w:p>
    <w:p w:rsidR="002E3622" w:rsidRPr="00DA18C0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18C0">
        <w:rPr>
          <w:rFonts w:ascii="Times New Roman" w:hAnsi="Times New Roman"/>
          <w:color w:val="000000"/>
          <w:sz w:val="24"/>
          <w:szCs w:val="24"/>
        </w:rPr>
        <w:t>По состоянию на 01.07.2017 года проведена техническая инвентаризация 92 объе</w:t>
      </w:r>
      <w:r w:rsidRPr="00DA18C0">
        <w:rPr>
          <w:rFonts w:ascii="Times New Roman" w:hAnsi="Times New Roman"/>
          <w:color w:val="000000"/>
          <w:sz w:val="24"/>
          <w:szCs w:val="24"/>
        </w:rPr>
        <w:t>к</w:t>
      </w:r>
      <w:r w:rsidRPr="00DA18C0">
        <w:rPr>
          <w:rFonts w:ascii="Times New Roman" w:hAnsi="Times New Roman"/>
          <w:color w:val="000000"/>
          <w:sz w:val="24"/>
          <w:szCs w:val="24"/>
        </w:rPr>
        <w:t>тов недвижимого имущества (66,2 % от их общего количества), на 91 объект (65,4 %) зар</w:t>
      </w:r>
      <w:r w:rsidRPr="00DA18C0">
        <w:rPr>
          <w:rFonts w:ascii="Times New Roman" w:hAnsi="Times New Roman"/>
          <w:color w:val="000000"/>
          <w:sz w:val="24"/>
          <w:szCs w:val="24"/>
        </w:rPr>
        <w:t>е</w:t>
      </w:r>
      <w:r w:rsidRPr="00DA18C0">
        <w:rPr>
          <w:rFonts w:ascii="Times New Roman" w:hAnsi="Times New Roman"/>
          <w:color w:val="000000"/>
          <w:sz w:val="24"/>
          <w:szCs w:val="24"/>
        </w:rPr>
        <w:t>гистрированы права (собственности муниципального района, хозяйственного ведения либо оперативного управления).</w:t>
      </w:r>
    </w:p>
    <w:p w:rsidR="002E3622" w:rsidRPr="00DA18C0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DA18C0">
        <w:rPr>
          <w:color w:val="000000"/>
        </w:rPr>
        <w:t xml:space="preserve">В целях решения этой проблемы </w:t>
      </w:r>
      <w:hyperlink r:id="rId8" w:history="1">
        <w:r w:rsidRPr="00DA18C0">
          <w:rPr>
            <w:color w:val="000000"/>
          </w:rPr>
          <w:t>Программой</w:t>
        </w:r>
      </w:hyperlink>
      <w:r w:rsidRPr="00DA18C0">
        <w:rPr>
          <w:color w:val="000000"/>
        </w:rPr>
        <w:t xml:space="preserve"> предусматривается проведение техн</w:t>
      </w:r>
      <w:r w:rsidRPr="00DA18C0">
        <w:rPr>
          <w:color w:val="000000"/>
        </w:rPr>
        <w:t>и</w:t>
      </w:r>
      <w:r w:rsidRPr="00DA18C0">
        <w:rPr>
          <w:color w:val="000000"/>
        </w:rPr>
        <w:t>ческой инвентаризации объектов недвижимого имущества и оформление прав на них.</w:t>
      </w:r>
    </w:p>
    <w:p w:rsidR="002E3622" w:rsidRPr="00706F51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706F51">
        <w:rPr>
          <w:color w:val="000000"/>
        </w:rPr>
        <w:t>1.2. Неэффективное использование отдельных объектов муниципальной собственн</w:t>
      </w:r>
      <w:r w:rsidRPr="00706F51">
        <w:rPr>
          <w:color w:val="000000"/>
        </w:rPr>
        <w:t>о</w:t>
      </w:r>
      <w:r w:rsidRPr="00706F51">
        <w:rPr>
          <w:color w:val="000000"/>
        </w:rPr>
        <w:t>сти Тужинского муниципального района. По состоянию на 01.07.2017 года 35 объектов н</w:t>
      </w:r>
      <w:r w:rsidRPr="00706F51">
        <w:rPr>
          <w:color w:val="000000"/>
        </w:rPr>
        <w:t>е</w:t>
      </w:r>
      <w:r w:rsidRPr="00706F51">
        <w:rPr>
          <w:color w:val="000000"/>
        </w:rPr>
        <w:t>движимого имущества находятся в казне муниципального района, часть из этих объектов не используется в настоящее время и не планируется к использованию для нужд района. В отношении таких объектов требуется принятие решений о приватизации либо передаче в собственность поселений при необходимости использования их для решения вопросов м</w:t>
      </w:r>
      <w:r w:rsidRPr="00706F51">
        <w:rPr>
          <w:color w:val="000000"/>
        </w:rPr>
        <w:t>е</w:t>
      </w:r>
      <w:r w:rsidRPr="00706F51">
        <w:rPr>
          <w:color w:val="000000"/>
        </w:rPr>
        <w:t>стного значения.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1.3. </w:t>
      </w:r>
      <w:r>
        <w:t>Поступления</w:t>
      </w:r>
      <w:r w:rsidRPr="00352D08">
        <w:t xml:space="preserve"> доходов в бюджет района от управления муниципальным имущ</w:t>
      </w:r>
      <w:r w:rsidRPr="00352D08">
        <w:t>е</w:t>
      </w:r>
      <w:r w:rsidRPr="00352D08">
        <w:t>ством Тужинского муниципального района</w:t>
      </w:r>
      <w:r>
        <w:t>:</w:t>
      </w:r>
    </w:p>
    <w:p w:rsidR="002E3622" w:rsidRPr="00325B4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905943">
        <w:t>1.3.</w:t>
      </w:r>
      <w:r>
        <w:t>1.</w:t>
      </w:r>
      <w:r w:rsidRPr="00905943">
        <w:t xml:space="preserve"> Рост поступлений доходов от аренды имущества обусловлен ежегодным пр</w:t>
      </w:r>
      <w:r w:rsidRPr="00905943">
        <w:t>о</w:t>
      </w:r>
      <w:r w:rsidRPr="00905943">
        <w:t>ведением оценки размера арендной платы при заключении договоров аренды на новый срок</w:t>
      </w:r>
      <w:r w:rsidRPr="00325B42">
        <w:rPr>
          <w:color w:val="000000"/>
        </w:rPr>
        <w:t>. Планируется поступление доходов от аренды имущества в 2020 году – 650,0 тыс. руб., в 2021 году – 660,0 тыс. руб., в 2022 году – 670,0 тыс. руб., в 2023 году – 680,0 тыс. руб., в 2024 – 690,0 тыс. руб., 2025 – 700,0 тыс. руб.</w:t>
      </w:r>
    </w:p>
    <w:p w:rsidR="002E3622" w:rsidRPr="000E1C77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25B42">
        <w:rPr>
          <w:color w:val="000000"/>
        </w:rPr>
        <w:t>1.3.</w:t>
      </w:r>
      <w:r>
        <w:rPr>
          <w:color w:val="000000"/>
        </w:rPr>
        <w:t>2</w:t>
      </w:r>
      <w:r w:rsidRPr="00325B42">
        <w:rPr>
          <w:color w:val="000000"/>
        </w:rPr>
        <w:t>. Нестабильность поступления доходов</w:t>
      </w:r>
      <w:r w:rsidRPr="000E1C77">
        <w:t xml:space="preserve"> от арендной платы за землю обусловл</w:t>
      </w:r>
      <w:r w:rsidRPr="000E1C77">
        <w:t>е</w:t>
      </w:r>
      <w:r w:rsidRPr="000E1C77">
        <w:t xml:space="preserve">на </w:t>
      </w:r>
      <w:r>
        <w:t>оформлением</w:t>
      </w:r>
      <w:r w:rsidRPr="000E1C77">
        <w:t xml:space="preserve"> </w:t>
      </w:r>
      <w:r>
        <w:t xml:space="preserve">в собственность и отказом от аренды </w:t>
      </w:r>
      <w:r w:rsidRPr="000E1C77">
        <w:t>земельных участков, что приведет к снижению доходов от аренды и, соответственно, к коррекции структуры поступлений средств от арендной платы за землю в пользу земельного налога. В 2020 году – 681,5 тыс. руб., в 2021 году - 614,5 тыс. руб., в 2022 году - 572,0 тыс. руб., в 2023 году - 550,0 тыс. руб</w:t>
      </w:r>
      <w:r>
        <w:t>.</w:t>
      </w:r>
      <w:r w:rsidRPr="000E1C77">
        <w:t>, в 2024 году - 550,0 тыс. руб</w:t>
      </w:r>
      <w:r>
        <w:t>.</w:t>
      </w:r>
      <w:r w:rsidRPr="000E1C77">
        <w:t>, в 2025 году - 550,0 тыс.</w:t>
      </w:r>
    </w:p>
    <w:p w:rsidR="002E3622" w:rsidRPr="001D747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0E1C77">
        <w:t>1.3.</w:t>
      </w:r>
      <w:r>
        <w:t>3</w:t>
      </w:r>
      <w:r w:rsidRPr="000E1C77">
        <w:t xml:space="preserve">. Снижение роста доходов от </w:t>
      </w:r>
      <w:r w:rsidRPr="001D7473">
        <w:t>продажи земельных участков обусловлено сниж</w:t>
      </w:r>
      <w:r w:rsidRPr="001D7473">
        <w:t>е</w:t>
      </w:r>
      <w:r w:rsidRPr="001D7473">
        <w:t>нием количества земельных участков, продаваемых с аукционов. В 2020 планируется п</w:t>
      </w:r>
      <w:r w:rsidRPr="001D7473">
        <w:t>о</w:t>
      </w:r>
      <w:r w:rsidRPr="001D7473">
        <w:t>ступление доходов от продажи земельных участков в сумме 66,0 тыс. руб., в 2021 году - 60,0 тыс. руб., в 2022 году - 56,0 тыс. руб., в 2023 году - 50,0 тыс. руб., в 2024 году - 40,0 тыс. руб., в 2025 году - 35,0 тыс. руб</w:t>
      </w:r>
      <w:r>
        <w:t>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решения этих проблем планируется увеличить эффективность использов</w:t>
      </w:r>
      <w:r w:rsidRPr="00352D08">
        <w:t>а</w:t>
      </w:r>
      <w:r w:rsidRPr="00352D08">
        <w:t>ния муниципального имущества.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center"/>
        <w:rPr>
          <w:b/>
          <w:color w:val="000000"/>
        </w:rPr>
      </w:pPr>
      <w:r w:rsidRPr="00352D08">
        <w:rPr>
          <w:b/>
          <w:color w:val="000000"/>
        </w:rPr>
        <w:t xml:space="preserve">2. </w:t>
      </w:r>
      <w:r>
        <w:rPr>
          <w:b/>
          <w:color w:val="000000"/>
        </w:rPr>
        <w:t>ПРИОРИТЕТЫ МУНИЦИПАЛЬНОЙ ПОЛИТИКИ В СООТВЕТС</w:t>
      </w:r>
      <w:r>
        <w:rPr>
          <w:b/>
          <w:color w:val="000000"/>
        </w:rPr>
        <w:t>Т</w:t>
      </w:r>
      <w:r>
        <w:rPr>
          <w:b/>
          <w:color w:val="000000"/>
        </w:rPr>
        <w:t xml:space="preserve">ВУЮЩЕЙ СФЕРЕ РЕАЛИЗАЦИИ МУНИЦИПАЛЬНОЙ ПРОГРАММЫ, </w:t>
      </w:r>
      <w:r w:rsidRPr="00352D08">
        <w:rPr>
          <w:b/>
          <w:color w:val="000000"/>
        </w:rPr>
        <w:t>Ц</w:t>
      </w:r>
      <w:r w:rsidRPr="00352D08">
        <w:rPr>
          <w:b/>
          <w:color w:val="000000"/>
        </w:rPr>
        <w:t>Е</w:t>
      </w:r>
      <w:r w:rsidRPr="00352D08">
        <w:rPr>
          <w:b/>
          <w:color w:val="000000"/>
        </w:rPr>
        <w:t>ЛИ, ЗАДАЧИ, ЦЕЛЕВЫЕ ПОКАЗАТЕЛИ ЭФФЕКТИВНОСТИ РЕАЛИЗАЦИИ МУНИЦИПАЛЬНОЙ ПРОГРАММЫ, ОПИСАНИЕ ОЖИДАЕМЫХ КОНЕ</w:t>
      </w:r>
      <w:r w:rsidRPr="00352D08">
        <w:rPr>
          <w:b/>
          <w:color w:val="000000"/>
        </w:rPr>
        <w:t>Ч</w:t>
      </w:r>
      <w:r w:rsidRPr="00352D08">
        <w:rPr>
          <w:b/>
          <w:color w:val="000000"/>
        </w:rPr>
        <w:t>НЫХ РЕЗУЛЬТАТОВ МУНИЦИПАЛЬНОЙ ПРОГРАММЫ, СРОКОВ И ЭТ</w:t>
      </w:r>
      <w:r w:rsidRPr="00352D08">
        <w:rPr>
          <w:b/>
          <w:color w:val="000000"/>
        </w:rPr>
        <w:t>А</w:t>
      </w:r>
      <w:r w:rsidRPr="00352D08">
        <w:rPr>
          <w:b/>
          <w:color w:val="000000"/>
        </w:rPr>
        <w:t>ПОВ РЕАЛИЗАЦИИ МУНИЦИПАЛЬНОЙ ПРОГРАММЫ</w:t>
      </w:r>
    </w:p>
    <w:p w:rsidR="002E3622" w:rsidRPr="00352D08" w:rsidRDefault="002E3622" w:rsidP="002E3622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both"/>
        <w:rPr>
          <w:b/>
          <w:color w:val="000000"/>
        </w:rPr>
      </w:pP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>В программе социально-экономического развития Тужинского муниципального района на 2017-2021 годы в</w:t>
      </w:r>
      <w:r w:rsidRPr="00CF65AE">
        <w:t xml:space="preserve"> качестве приоритетной (основной) цели управления муниципал</w:t>
      </w:r>
      <w:r w:rsidRPr="00CF65AE">
        <w:t>ь</w:t>
      </w:r>
      <w:r w:rsidRPr="00CF65AE">
        <w:t xml:space="preserve">ным  имуществом установлено эффективное использование </w:t>
      </w:r>
      <w:r>
        <w:t xml:space="preserve">муниципального имущества </w:t>
      </w:r>
      <w:r w:rsidRPr="00CF65AE">
        <w:t>для функционирования органов местного самоуправления  и решения задач  развития ра</w:t>
      </w:r>
      <w:r w:rsidRPr="00CF65AE">
        <w:t>й</w:t>
      </w:r>
      <w:r w:rsidRPr="00CF65AE">
        <w:t>она.</w:t>
      </w:r>
      <w:r w:rsidRPr="00352D08">
        <w:t xml:space="preserve"> 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>Приоритеты муниципальной политики в области управления муниципальным им</w:t>
      </w:r>
      <w:r>
        <w:t>у</w:t>
      </w:r>
      <w:r>
        <w:t>ществом выражаются в цели муниципальной программы:</w:t>
      </w:r>
    </w:p>
    <w:p w:rsidR="002E3622" w:rsidRPr="00B81787" w:rsidRDefault="002E3622" w:rsidP="002E362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B81787">
        <w:t>- обеспечение реализации органами местного самоуправления Тужинского района своих полномочий;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B81787">
        <w:t xml:space="preserve">- обеспечение доходов бюджета </w:t>
      </w:r>
      <w:r>
        <w:t>района</w:t>
      </w:r>
      <w:r w:rsidRPr="00B81787">
        <w:t xml:space="preserve"> от использования муниципального имущес</w:t>
      </w:r>
      <w:r w:rsidRPr="00B81787">
        <w:t>т</w:t>
      </w:r>
      <w:r w:rsidRPr="00B81787">
        <w:t>ва</w:t>
      </w:r>
      <w:r>
        <w:t>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Достижение поставленных целей возможно при условии решения следующих задач: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0" w:name="Par263"/>
      <w:bookmarkEnd w:id="0"/>
      <w:r w:rsidRPr="00352D08">
        <w:t>для достижения цели "Обеспечение реализации органами местного самоуправления Тужинского муниципального района их полномочий" ставятся следующие задачи: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обеспечение полноты и достоверности учета муниципального имущества района;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разграничение муниципального имущества района в целях обеспечения исполнения функций местного самоуправления;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1" w:name="Par267"/>
      <w:bookmarkEnd w:id="1"/>
      <w:r w:rsidRPr="00352D08">
        <w:t>для достижения цели "Поступление доходов бюджета  района от использования м</w:t>
      </w:r>
      <w:r w:rsidRPr="00352D08">
        <w:t>у</w:t>
      </w:r>
      <w:r w:rsidRPr="00352D08">
        <w:t>ниципального имущества" ставятся следующие задачи:</w:t>
      </w:r>
    </w:p>
    <w:p w:rsidR="002E3622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приватизация имущества, не требующегося для выполнения функций органами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стного самоуправления;</w:t>
      </w:r>
    </w:p>
    <w:p w:rsidR="002E3622" w:rsidRPr="00DD2CC3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свободного муниципального имущества в аренду через проведение процедуры торгов на право заключения договоров аренды;</w:t>
      </w:r>
    </w:p>
    <w:p w:rsidR="002E3622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регистрация права собственности на земельные участки и объекты недвижимости;</w:t>
      </w:r>
    </w:p>
    <w:p w:rsidR="002E3622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завершение работ по разграничению собственности на землю;</w:t>
      </w:r>
    </w:p>
    <w:p w:rsidR="002E3622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земельных участков, находящихся в собственности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района, и вовлечение их в хозяйственную деятельность;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>получение в полном объеме доходов от использования земельных участков.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Целевыми показателями эффективности реализации муниципальной программы я</w:t>
      </w:r>
      <w:r w:rsidRPr="00352D08">
        <w:t>в</w:t>
      </w:r>
      <w:r w:rsidRPr="00352D08">
        <w:t>ляются: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2.1. Поступление в бюджет района доходов от управления и распоряжения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муниципальным имуществом.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отделом по экономике и прогнозированию администрации Тужинского муниципального района на основании данных финансового управления.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2.2.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</w:t>
      </w:r>
      <w:r w:rsidRPr="00352D08">
        <w:t>и</w:t>
      </w:r>
      <w:r w:rsidRPr="00352D08">
        <w:t>ципального имущества и подлежащих технической инвентаризации.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на основании сведений реестра муниципального имущес</w:t>
      </w:r>
      <w:r w:rsidRPr="00352D08">
        <w:t>т</w:t>
      </w:r>
      <w:r w:rsidRPr="00352D08">
        <w:t>ва Тужинского муниципального района.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>ОБ% = ОБтех / ОБобщ x 100%, где: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ОБ% -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</w:t>
      </w:r>
      <w:r w:rsidRPr="00352D08">
        <w:t>у</w:t>
      </w:r>
      <w:r w:rsidRPr="00352D08">
        <w:t>ниципального имущества Тужинского муниципального района и подлежащих технической инвентаризации;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ОБтех - количество объектов недвижимости, в отношении которых проведена те</w:t>
      </w:r>
      <w:r w:rsidRPr="00352D08">
        <w:t>х</w:t>
      </w:r>
      <w:r w:rsidRPr="00352D08">
        <w:t>ническая инвентаризация;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ОБобщ - общее количество объектов недвижимости, учитываемых в реестре мун</w:t>
      </w:r>
      <w:r w:rsidRPr="00352D08">
        <w:t>и</w:t>
      </w:r>
      <w:r w:rsidRPr="00352D08">
        <w:t>ципального имущества и подлежащих технической инвентаризации.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2.3. Доля объектов недвижимости, на которые зарегистрировано право собственн</w:t>
      </w:r>
      <w:r w:rsidRPr="00352D08">
        <w:t>о</w:t>
      </w:r>
      <w:r w:rsidRPr="00352D08">
        <w:t>сти Тужинского муниципального района (хозяйственного ведения, оперативного управл</w:t>
      </w:r>
      <w:r w:rsidRPr="00352D08">
        <w:t>е</w:t>
      </w:r>
      <w:r w:rsidRPr="00352D08">
        <w:t>ния), в общем количестве объектов недвижимости, учитываемых в реестре муниципального имущества Тужинского муниципального района и подлежащих государственной регистр</w:t>
      </w:r>
      <w:r w:rsidRPr="00352D08">
        <w:t>а</w:t>
      </w:r>
      <w:r w:rsidRPr="00352D08">
        <w:t>ции.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на основании сведений реестра муниципального имущес</w:t>
      </w:r>
      <w:r w:rsidRPr="00352D08">
        <w:t>т</w:t>
      </w:r>
      <w:r w:rsidRPr="00352D08">
        <w:t>ва Тужинского муниципального района.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>ОБ% = ОБзр / ОБобщ x 100%, где: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ОБ% - доля объектов недвижимости, на которые зарегистрировано право собстве</w:t>
      </w:r>
      <w:r w:rsidRPr="00352D08">
        <w:t>н</w:t>
      </w:r>
      <w:r w:rsidRPr="00352D08">
        <w:t>ности Тужинского муниципального района (хозяйственного ведения, оперативного упра</w:t>
      </w:r>
      <w:r w:rsidRPr="00352D08">
        <w:t>в</w:t>
      </w:r>
      <w:r w:rsidRPr="00352D08">
        <w:t>ления), в общем количестве объектов недвижимости, учитываемых в реестре муниципал</w:t>
      </w:r>
      <w:r w:rsidRPr="00352D08">
        <w:t>ь</w:t>
      </w:r>
      <w:r w:rsidRPr="00352D08">
        <w:t>ного имущества Тужинского муниципального района и подлежащих государственной рег</w:t>
      </w:r>
      <w:r w:rsidRPr="00352D08">
        <w:t>и</w:t>
      </w:r>
      <w:r w:rsidRPr="00352D08">
        <w:t>страции;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ОБзр - количество объектов недвижимости, в отношении которых зарегистрировано право собственности Тужинского муниципального района (хозяйственного ведения, опер</w:t>
      </w:r>
      <w:r w:rsidRPr="00352D08">
        <w:t>а</w:t>
      </w:r>
      <w:r w:rsidRPr="00352D08">
        <w:t>тивного управления);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ОБобщ - общее количество объектов недвижимости, учитываемых в реестре мун</w:t>
      </w:r>
      <w:r w:rsidRPr="00352D08">
        <w:t>и</w:t>
      </w:r>
      <w:r w:rsidRPr="00352D08">
        <w:t>ципального  имущества Тужинского муниципального района и подлежащих государстве</w:t>
      </w:r>
      <w:r w:rsidRPr="00352D08">
        <w:t>н</w:t>
      </w:r>
      <w:r w:rsidRPr="00352D08">
        <w:t>ной регистрации.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2.4. Количество земельных участков, на которые зарегистрировано право собстве</w:t>
      </w:r>
      <w:r w:rsidRPr="00352D08">
        <w:t>н</w:t>
      </w:r>
      <w:r w:rsidRPr="00352D08">
        <w:t>ности Тужинского муниципального района.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определяется по данным отдела по экономике и прогнозированию. Целевые </w:t>
      </w:r>
      <w:hyperlink w:anchor="Par471" w:history="1">
        <w:r w:rsidRPr="00352D08">
          <w:t>показатели</w:t>
        </w:r>
      </w:hyperlink>
      <w:r w:rsidRPr="00352D08">
        <w:t xml:space="preserve"> эффективности реализации муниципальной программы приведены в пр</w:t>
      </w:r>
      <w:r w:rsidRPr="00352D08">
        <w:t>и</w:t>
      </w:r>
      <w:r w:rsidRPr="00352D08">
        <w:t xml:space="preserve">ложении </w:t>
      </w:r>
      <w:r>
        <w:t>№</w:t>
      </w:r>
      <w:r w:rsidRPr="00352D08">
        <w:t xml:space="preserve"> 1.</w:t>
      </w:r>
    </w:p>
    <w:p w:rsidR="002E3622" w:rsidRPr="00F97E9B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</w:rPr>
      </w:pPr>
      <w:r w:rsidRPr="00F97E9B">
        <w:rPr>
          <w:color w:val="000000"/>
        </w:rPr>
        <w:t>Основными ожидаемыми результатами муниципальной программы в качественном выражении должны стать:</w:t>
      </w:r>
      <w:r>
        <w:rPr>
          <w:color w:val="000000"/>
        </w:rPr>
        <w:t xml:space="preserve"> </w:t>
      </w:r>
      <w:r w:rsidRPr="00F97E9B">
        <w:rPr>
          <w:color w:val="000000"/>
        </w:rPr>
        <w:t>поступление в бюджет района доходов от управления и расп</w:t>
      </w:r>
      <w:r w:rsidRPr="00F97E9B">
        <w:rPr>
          <w:color w:val="000000"/>
        </w:rPr>
        <w:t>о</w:t>
      </w:r>
      <w:r w:rsidRPr="00F97E9B">
        <w:rPr>
          <w:color w:val="000000"/>
        </w:rPr>
        <w:t>ряжения муниципальным имуществом в сумме 8 808,9 тыс. руб., в т.ч.</w:t>
      </w:r>
    </w:p>
    <w:p w:rsidR="002E3622" w:rsidRPr="00F97E9B" w:rsidRDefault="002E3622" w:rsidP="002E3622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F97E9B">
        <w:rPr>
          <w:rFonts w:ascii="Times New Roman" w:hAnsi="Times New Roman"/>
          <w:color w:val="000000"/>
          <w:sz w:val="24"/>
          <w:szCs w:val="24"/>
        </w:rPr>
        <w:t>в 2020 году – 1 548,5 тыс. руб.; в 2021 году – 1 487,0 тыс. руб.; в 2022 году – 1 452,0 тыс. руб.; в 2023 году – 1 437,3 тыс. руб.; в 2024 году – 1 438,8 тыс. руб.; в 2025 году – 1 445,3 тыс. руб.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 xml:space="preserve">- </w:t>
      </w:r>
      <w:r w:rsidRPr="00905943">
        <w:t>увеличение доли объектов недвижимости, в отношении которых проведена техн</w:t>
      </w:r>
      <w:r w:rsidRPr="00905943">
        <w:t>и</w:t>
      </w:r>
      <w:r w:rsidRPr="00905943">
        <w:t>ческая инвентаризация, в общем количестве объектов недвижимости, учитываемых в реестре муниципального имущества Тужинского муниципального района и подлежащих те</w:t>
      </w:r>
      <w:r w:rsidRPr="00905943">
        <w:t>х</w:t>
      </w:r>
      <w:r w:rsidRPr="00905943">
        <w:t>нической инвентаризации до 73 %;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 xml:space="preserve">- </w:t>
      </w:r>
      <w:r w:rsidRPr="00905943">
        <w:t>увеличение доли объектов недвижимости, на которые зарегистрировано право со</w:t>
      </w:r>
      <w:r w:rsidRPr="00905943">
        <w:t>б</w:t>
      </w:r>
      <w:r w:rsidRPr="00905943">
        <w:t>ственности Тужинского муниципального района (хозяйственного ведения, оперативного управления), в общем количестве объектов недвижимости, учитываемых в реестре муниц</w:t>
      </w:r>
      <w:r w:rsidRPr="00905943">
        <w:t>и</w:t>
      </w:r>
      <w:r w:rsidRPr="00905943">
        <w:t>пального имущества Тужинского муниципального района и подлежащих государственной регистрации до 72 %.;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 xml:space="preserve">- </w:t>
      </w:r>
      <w:r w:rsidRPr="001D7473">
        <w:t>увеличение количества земельных участков, на которые зарегистрировано право собственности Тужинского муниципального района до 120 шт.</w:t>
      </w:r>
    </w:p>
    <w:p w:rsidR="002E3622" w:rsidRDefault="002E3622" w:rsidP="002E36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F093D">
        <w:rPr>
          <w:rFonts w:ascii="Times New Roman" w:hAnsi="Times New Roman"/>
          <w:sz w:val="24"/>
          <w:szCs w:val="24"/>
        </w:rPr>
        <w:t>- увеличение доли площади</w:t>
      </w:r>
      <w:r w:rsidRPr="00E562D3">
        <w:rPr>
          <w:rFonts w:ascii="Times New Roman" w:hAnsi="Times New Roman"/>
          <w:sz w:val="24"/>
          <w:szCs w:val="24"/>
        </w:rPr>
        <w:t xml:space="preserve"> земельных участков, являющихся объектами налогоо</w:t>
      </w:r>
      <w:r w:rsidRPr="00E562D3">
        <w:rPr>
          <w:rFonts w:ascii="Times New Roman" w:hAnsi="Times New Roman"/>
          <w:sz w:val="24"/>
          <w:szCs w:val="24"/>
        </w:rPr>
        <w:t>б</w:t>
      </w:r>
      <w:r w:rsidRPr="00E562D3">
        <w:rPr>
          <w:rFonts w:ascii="Times New Roman" w:hAnsi="Times New Roman"/>
          <w:sz w:val="24"/>
          <w:szCs w:val="24"/>
        </w:rPr>
        <w:t>ложения земельным налогом, в общей площади территории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до 51,4 %.</w:t>
      </w:r>
    </w:p>
    <w:p w:rsidR="002E3622" w:rsidRPr="001D747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>
        <w:t>- увеличение д</w:t>
      </w:r>
      <w:r w:rsidRPr="00E562D3">
        <w:t>ол</w:t>
      </w:r>
      <w:r>
        <w:t>и</w:t>
      </w:r>
      <w:r w:rsidRPr="00E562D3">
        <w:t xml:space="preserve"> основных фондов организаций муниципальной формы собстве</w:t>
      </w:r>
      <w:r w:rsidRPr="00E562D3">
        <w:t>н</w:t>
      </w:r>
      <w:r w:rsidRPr="00E562D3">
        <w:t>ности, находящихся в стадии банкротства, в основных фондах организаций муниципальной фо</w:t>
      </w:r>
      <w:r w:rsidRPr="00E562D3">
        <w:t>р</w:t>
      </w:r>
      <w:r w:rsidRPr="00E562D3">
        <w:t>мы собственности (на конец года по полной учетной стоимости)</w:t>
      </w:r>
      <w:r>
        <w:t xml:space="preserve"> не планируется.</w:t>
      </w:r>
    </w:p>
    <w:p w:rsidR="002E3622" w:rsidRPr="001D747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1D7473">
        <w:t>Срок реализации муниципальной программы - 2020 - 2025 годы. Деление реализации муниципальной программы на этапы не предусматривается.</w:t>
      </w:r>
    </w:p>
    <w:p w:rsidR="002E3622" w:rsidRPr="00352D08" w:rsidRDefault="002E3622" w:rsidP="002E3622">
      <w:pPr>
        <w:pStyle w:val="ConsPlusNormal"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622" w:rsidRPr="001D7473" w:rsidRDefault="002E3622" w:rsidP="002E3622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1D7473">
        <w:rPr>
          <w:b/>
        </w:rPr>
        <w:t>3.ОБОБЩЕННАЯ ХАРАКТЕРИСТИКА МЕРОПРИЯТИЙ</w:t>
      </w:r>
    </w:p>
    <w:p w:rsidR="002E3622" w:rsidRPr="001D7473" w:rsidRDefault="002E3622" w:rsidP="002E3622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1D7473">
        <w:rPr>
          <w:b/>
        </w:rPr>
        <w:t>МУНИЦИПАЛЬНОЙ ПРОГРАММЫ</w:t>
      </w:r>
    </w:p>
    <w:p w:rsidR="002E3622" w:rsidRPr="001D7473" w:rsidRDefault="002E3622" w:rsidP="002E3622">
      <w:pPr>
        <w:shd w:val="clear" w:color="auto" w:fill="FFFFFF"/>
        <w:spacing w:line="280" w:lineRule="exact"/>
        <w:ind w:firstLine="709"/>
        <w:jc w:val="both"/>
        <w:rPr>
          <w:b/>
        </w:rPr>
      </w:pP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Путем реализации данной муниципальной программы будут осуществляться сл</w:t>
      </w:r>
      <w:r w:rsidRPr="00905943">
        <w:t>е</w:t>
      </w:r>
      <w:r w:rsidRPr="00905943">
        <w:t>дующие мероприятия: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организации учета муниципального имущества района и по проведению его те</w:t>
      </w:r>
      <w:r w:rsidRPr="00905943">
        <w:t>х</w:t>
      </w:r>
      <w:r w:rsidRPr="00905943">
        <w:t>нической инвентаризации;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проведению балансовых комиссий по результатам деятельности муниципального унитарного предприятия;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проведению независимой оценки размера арендной платы, рыночной стоимости муниципального имущества;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обеспечению сохранности муниципального имущества, составляющего казну района, на период до передачи в оперативное управление, хозяйственное ведение, аренду или приватизацию;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размещению информации о муниципальном имуществе Тужинского муниц</w:t>
      </w:r>
      <w:r w:rsidRPr="00905943">
        <w:t>и</w:t>
      </w:r>
      <w:r w:rsidRPr="00905943">
        <w:t>пального района в информационно-телекоммуникационной сети "Интернет";</w:t>
      </w:r>
    </w:p>
    <w:p w:rsidR="002E3622" w:rsidRPr="00905943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905943">
        <w:t>по организации и проведению продаж приватизируемого муниципального имущес</w:t>
      </w:r>
      <w:r w:rsidRPr="00905943">
        <w:t>т</w:t>
      </w:r>
      <w:r w:rsidRPr="00905943">
        <w:t>ва.</w:t>
      </w:r>
    </w:p>
    <w:p w:rsidR="002E3622" w:rsidRPr="00905943" w:rsidRDefault="002E3622" w:rsidP="002E3622">
      <w:pPr>
        <w:pStyle w:val="a7"/>
        <w:shd w:val="clear" w:color="auto" w:fill="FFFFFF"/>
        <w:tabs>
          <w:tab w:val="clear" w:pos="4677"/>
          <w:tab w:val="clear" w:pos="9355"/>
        </w:tabs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4. ОСНОВНЫЕ МЕРЫ ПРАВОВОГО РЕГУЛИРОВАНИЯ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В СФЕРЕ РЕАЛИЗАЦИИ МУНИЦИПАЛЬНОЙ ПРОГРАММЫ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</w:t>
      </w:r>
      <w:r w:rsidRPr="00352D08">
        <w:t>р</w:t>
      </w:r>
      <w:r w:rsidRPr="00352D08">
        <w:t>ждение нормативных правовых актов будут обусловлены: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изменениями федерального законодательства;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изменениями регионального законодательства;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принятыми управленческими решениями.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случае изменения законодательства в сфере управления имуществом отделом по экономике и прогнозированию администрации Тужинского муниципального района нез</w:t>
      </w:r>
      <w:r w:rsidRPr="00352D08">
        <w:t>а</w:t>
      </w:r>
      <w:r w:rsidRPr="00352D08">
        <w:t>медлительно будут разработаны проекты нормативных правовых актов в целях приведения в соответствие с федеральным законодательством.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Кроме того, отделом по экономике и прогнозированию вносятся изменения в дейс</w:t>
      </w:r>
      <w:r w:rsidRPr="00352D08">
        <w:t>т</w:t>
      </w:r>
      <w:r w:rsidRPr="00352D08">
        <w:t>вующие правовые акты с учетом решения Тужинской районной Думы об утверждении бюджета на очередной финансовый год и плановый период.</w:t>
      </w:r>
    </w:p>
    <w:p w:rsidR="002E3622" w:rsidRDefault="002E3622" w:rsidP="002E3622">
      <w:pPr>
        <w:pStyle w:val="a7"/>
        <w:shd w:val="clear" w:color="auto" w:fill="FFFFFF"/>
        <w:spacing w:line="280" w:lineRule="exact"/>
        <w:ind w:firstLine="709"/>
        <w:jc w:val="center"/>
        <w:rPr>
          <w:b/>
        </w:rPr>
      </w:pPr>
    </w:p>
    <w:p w:rsidR="002E3622" w:rsidRPr="00352D08" w:rsidRDefault="002E3622" w:rsidP="002E3622">
      <w:pPr>
        <w:pStyle w:val="a7"/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5. РЕСУРСНОЕ ОБЕСПЕЧЕНИЕ МУНИЦИПАЛЬНОЙ ПРОГРАММЫ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Финансовое обеспечение реализации муниципальной программы осуществляется за счет средств бюджета района. Финансирование муниципальной программы будет осущес</w:t>
      </w:r>
      <w:r w:rsidRPr="00352D08">
        <w:t>т</w:t>
      </w:r>
      <w:r w:rsidRPr="00352D08">
        <w:t>вляться по направлению "прочие расходы".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</w:t>
      </w:r>
      <w:r w:rsidRPr="00352D08">
        <w:t>д</w:t>
      </w:r>
      <w:r w:rsidRPr="00352D08">
        <w:t>ной финансовый год и плановый период.</w:t>
      </w:r>
    </w:p>
    <w:p w:rsidR="002E3622" w:rsidRPr="00AA155A" w:rsidRDefault="002E3622" w:rsidP="002E36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 xml:space="preserve">Общий объем ассигнований на реализацию муниципальной программы за счет средств бюджета района составит </w:t>
      </w:r>
      <w:r>
        <w:rPr>
          <w:rFonts w:ascii="Times New Roman" w:hAnsi="Times New Roman"/>
          <w:sz w:val="24"/>
          <w:szCs w:val="24"/>
        </w:rPr>
        <w:t>1074</w:t>
      </w:r>
      <w:r w:rsidRPr="00AA155A">
        <w:rPr>
          <w:rFonts w:ascii="Times New Roman" w:hAnsi="Times New Roman"/>
          <w:sz w:val="24"/>
          <w:szCs w:val="24"/>
        </w:rPr>
        <w:t xml:space="preserve"> тыс. руб., в т.ч.:</w:t>
      </w:r>
    </w:p>
    <w:p w:rsidR="002E3622" w:rsidRPr="00AA155A" w:rsidRDefault="002E3622" w:rsidP="002E36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AA155A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 xml:space="preserve"> 179,0</w:t>
      </w:r>
      <w:r w:rsidRPr="00AA155A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AA15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179,0</w:t>
      </w:r>
      <w:r w:rsidRPr="00AA155A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</w:t>
      </w:r>
      <w:r w:rsidRPr="00AA155A">
        <w:rPr>
          <w:rFonts w:ascii="Times New Roman" w:hAnsi="Times New Roman"/>
          <w:sz w:val="24"/>
          <w:szCs w:val="24"/>
        </w:rPr>
        <w:t xml:space="preserve"> год – 179,0 тыс. руб.;</w:t>
      </w:r>
    </w:p>
    <w:p w:rsidR="002E3622" w:rsidRPr="00AA155A" w:rsidRDefault="002E3622" w:rsidP="002E362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AA155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AA155A">
        <w:rPr>
          <w:rFonts w:ascii="Times New Roman" w:hAnsi="Times New Roman"/>
          <w:sz w:val="24"/>
          <w:szCs w:val="24"/>
        </w:rPr>
        <w:t xml:space="preserve"> 179,0 тыс. руб.;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AA155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AA155A">
        <w:rPr>
          <w:rFonts w:ascii="Times New Roman" w:hAnsi="Times New Roman"/>
          <w:sz w:val="24"/>
          <w:szCs w:val="24"/>
        </w:rPr>
        <w:t xml:space="preserve"> 179,0 тыс. руб.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A155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25</w:t>
      </w:r>
      <w:r w:rsidRPr="00AA155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Pr="00AA155A">
        <w:rPr>
          <w:rFonts w:ascii="Times New Roman" w:hAnsi="Times New Roman"/>
          <w:sz w:val="24"/>
          <w:szCs w:val="24"/>
        </w:rPr>
        <w:t xml:space="preserve"> 179,0 тыс. руб.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Данные расходы сформированы исходя из следующих затрат: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работ по технической паспортизации муниципального недвижимого им</w:t>
      </w:r>
      <w:r w:rsidRPr="00352D08">
        <w:t>у</w:t>
      </w:r>
      <w:r w:rsidRPr="00352D08">
        <w:t>щества;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муниц</w:t>
      </w:r>
      <w:r w:rsidRPr="00352D08">
        <w:t>и</w:t>
      </w:r>
      <w:r w:rsidRPr="00352D08">
        <w:t>пального имущества;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объявлений в средствах массовой информации;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работы, связанные с межеванием земельных участков муниципального образования;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земельных участков;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прочие расходы.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Объемы финансирования муниципальной программы уточняются  при формиров</w:t>
      </w:r>
      <w:r w:rsidRPr="00352D08">
        <w:t>а</w:t>
      </w:r>
      <w:r w:rsidRPr="00352D08">
        <w:t xml:space="preserve">нии бюджета района на очередной финансовый год </w:t>
      </w:r>
      <w:r>
        <w:t>(</w:t>
      </w:r>
      <w:r w:rsidRPr="00352D08">
        <w:t>плановый период</w:t>
      </w:r>
      <w:r>
        <w:t>)</w:t>
      </w:r>
      <w:r w:rsidRPr="00352D08">
        <w:t>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w:anchor="Par627" w:history="1">
        <w:r w:rsidRPr="00352D08">
          <w:t>Расходы</w:t>
        </w:r>
      </w:hyperlink>
      <w:r w:rsidRPr="00352D08">
        <w:t xml:space="preserve"> на реализацию муниципальной  программы за счет средств бюджета района приведены в приложении </w:t>
      </w:r>
      <w:r>
        <w:t>№</w:t>
      </w:r>
      <w:r w:rsidRPr="00352D08">
        <w:t xml:space="preserve"> 2.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Прогнозная (справочная) оценка ресурсного обеспечения реализации муниципал</w:t>
      </w:r>
      <w:r w:rsidRPr="00352D08">
        <w:t>ь</w:t>
      </w:r>
      <w:r w:rsidRPr="00352D08">
        <w:t>ной программы за счет всех источников финансирования приведена в приложении № 3.</w:t>
      </w:r>
    </w:p>
    <w:p w:rsidR="002E3622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6. АНАЛИЗ РИСКОВ РЕАЛИЗАЦИИ МУНИЦИПАЛЬНОЙ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ПРОГРАММЫ И МЕРЫ УПРАВЛЕНИЯ РИСКАМИ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Для успешной реализации поставленных задач муниципальной программы необх</w:t>
      </w:r>
      <w:r w:rsidRPr="00352D08">
        <w:t>о</w:t>
      </w:r>
      <w:r w:rsidRPr="00352D08">
        <w:t>димо проводить анализ рисков, которые могут повлиять на ее выполнение.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Управление риском - это систематическая работа по разработке и практической ре</w:t>
      </w:r>
      <w:r w:rsidRPr="00352D08">
        <w:t>а</w:t>
      </w:r>
      <w:r w:rsidRPr="00352D08">
        <w:t>лизации мер по предотвращению и минимизации рисков, оценке эффективности их прим</w:t>
      </w:r>
      <w:r w:rsidRPr="00352D08">
        <w:t>е</w:t>
      </w:r>
      <w:r w:rsidRPr="00352D08">
        <w:t>нения, а также контролю за применением  нормативно-правовых актов Российской Федер</w:t>
      </w:r>
      <w:r w:rsidRPr="00352D08">
        <w:t>а</w:t>
      </w:r>
      <w:r w:rsidRPr="00352D08">
        <w:t xml:space="preserve">ции, распоряжений и  приказов </w:t>
      </w:r>
      <w:r>
        <w:t>Министерства</w:t>
      </w:r>
      <w:r w:rsidRPr="00352D08">
        <w:t xml:space="preserve"> государственн</w:t>
      </w:r>
      <w:r>
        <w:t>ого</w:t>
      </w:r>
      <w:r w:rsidRPr="00352D08">
        <w:t xml:space="preserve"> </w:t>
      </w:r>
      <w:r>
        <w:t>имущества</w:t>
      </w:r>
      <w:r w:rsidRPr="00352D08">
        <w:t xml:space="preserve"> Кировской о</w:t>
      </w:r>
      <w:r w:rsidRPr="00352D08">
        <w:t>б</w:t>
      </w:r>
      <w:r w:rsidRPr="00352D08">
        <w:t>ласти, приказов и распоряжений на уровне муниципального района, предусматривающая непрерывное обновление, анализ и пересмотр имеющейся информации.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рискам реализации муниципальной программы следует отнести следующие: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6.1. Законодательные риски. В планируемом периоде возможно внесение изменений в нормативно-правовые акты на федеральном, областном, районном уровне, что сущес</w:t>
      </w:r>
      <w:r w:rsidRPr="00352D08">
        <w:t>т</w:t>
      </w:r>
      <w:r w:rsidRPr="00352D08">
        <w:t>венно повлияет на достижение поставленных целей муниципальной программы.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</w:t>
      </w:r>
      <w:r w:rsidRPr="00352D08">
        <w:t>е</w:t>
      </w:r>
      <w:r w:rsidRPr="00352D08">
        <w:t>нений в финансирование.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6.2. Финансовые риски. Наиболее важной экономической составляющей муниц</w:t>
      </w:r>
      <w:r w:rsidRPr="00352D08">
        <w:t>и</w:t>
      </w:r>
      <w:r w:rsidRPr="00352D08">
        <w:t>пальной программы является ее финансирование за счет средств бюджета района. Одним из наиболее важных рисков является уменьшение объема бюджета Тужинского муниципал</w:t>
      </w:r>
      <w:r w:rsidRPr="00352D08">
        <w:t>ь</w:t>
      </w:r>
      <w:r w:rsidRPr="00352D08">
        <w:t>ного района в связи с оптимизацией расходов при его формировании, которые направлены на реализацию мероприятий муниципальной программы.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финансово-экономическим рискам также относится неэффективное и нераци</w:t>
      </w:r>
      <w:r w:rsidRPr="00352D08">
        <w:t>о</w:t>
      </w:r>
      <w:r w:rsidRPr="00352D08">
        <w:t>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Организация мониторинга и аналитического сопровождения реализации муниц</w:t>
      </w:r>
      <w:r w:rsidRPr="00352D08">
        <w:t>и</w:t>
      </w:r>
      <w:r w:rsidRPr="00352D08">
        <w:t>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</w:t>
      </w:r>
      <w:r w:rsidRPr="00352D08">
        <w:t>и</w:t>
      </w:r>
      <w:r w:rsidRPr="00352D08">
        <w:t>пальной программы позволит реализовать мероприятия в полном объеме.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6.3. Непредвиденные риски. Данные риски связаны с природными и техногенными катастрофами и катаклизмами, которые могут привести к увеличению расходов бюджета района и снижению расходов на муниципальную программу. Немаловажное значение им</w:t>
      </w:r>
      <w:r w:rsidRPr="00352D08">
        <w:t>е</w:t>
      </w:r>
      <w:r w:rsidRPr="00352D08">
        <w:t>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</w:t>
      </w:r>
      <w:r w:rsidRPr="00352D08">
        <w:t>о</w:t>
      </w:r>
      <w:r w:rsidRPr="00352D08">
        <w:t>граммы.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Меры по минимизации непредвиденных рисков будут предприниматься в ходе оп</w:t>
      </w:r>
      <w:r w:rsidRPr="00352D08">
        <w:t>е</w:t>
      </w:r>
      <w:r w:rsidRPr="00352D08">
        <w:t>ративного управления.</w:t>
      </w:r>
    </w:p>
    <w:p w:rsidR="002E3622" w:rsidRPr="00352D08" w:rsidRDefault="002E3622" w:rsidP="002E3622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Своевременно принятые меры по управлению рисками приведут к достижению п</w:t>
      </w:r>
      <w:r w:rsidRPr="00352D08">
        <w:t>о</w:t>
      </w:r>
      <w:r w:rsidRPr="00352D08">
        <w:t>ставленных целей муниципальной программы.</w:t>
      </w: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both"/>
      </w:pPr>
    </w:p>
    <w:p w:rsidR="002E3622" w:rsidRPr="001D65AB" w:rsidRDefault="002E3622" w:rsidP="002E3622">
      <w:pPr>
        <w:widowControl w:val="0"/>
        <w:autoSpaceDE w:val="0"/>
        <w:autoSpaceDN w:val="0"/>
        <w:adjustRightInd w:val="0"/>
        <w:ind w:left="5670"/>
        <w:outlineLvl w:val="1"/>
      </w:pPr>
      <w:r w:rsidRPr="001D65AB">
        <w:t xml:space="preserve">Приложение </w:t>
      </w:r>
      <w:r>
        <w:t>№</w:t>
      </w:r>
      <w:r w:rsidRPr="001D65AB">
        <w:t xml:space="preserve"> 1</w:t>
      </w:r>
    </w:p>
    <w:p w:rsidR="002E3622" w:rsidRPr="001D65AB" w:rsidRDefault="002E3622" w:rsidP="002E3622">
      <w:pPr>
        <w:widowControl w:val="0"/>
        <w:autoSpaceDE w:val="0"/>
        <w:autoSpaceDN w:val="0"/>
        <w:adjustRightInd w:val="0"/>
        <w:ind w:left="5670"/>
      </w:pPr>
      <w:r w:rsidRPr="001D65AB">
        <w:t>к муниципальной программе</w:t>
      </w:r>
    </w:p>
    <w:p w:rsidR="002E3622" w:rsidRPr="0017488D" w:rsidRDefault="002E3622" w:rsidP="002E3622">
      <w:pPr>
        <w:widowControl w:val="0"/>
        <w:autoSpaceDE w:val="0"/>
        <w:autoSpaceDN w:val="0"/>
        <w:adjustRightInd w:val="0"/>
        <w:ind w:firstLine="540"/>
        <w:jc w:val="both"/>
      </w:pPr>
    </w:p>
    <w:p w:rsidR="002E3622" w:rsidRPr="0017488D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71"/>
      <w:bookmarkEnd w:id="2"/>
      <w:r w:rsidRPr="0017488D">
        <w:rPr>
          <w:b/>
          <w:bCs/>
        </w:rPr>
        <w:t>СВЕДЕНИЯ О ЦЕЛЕВЫХ ПОКАЗАТЕЛЯХ</w:t>
      </w:r>
    </w:p>
    <w:p w:rsidR="002E3622" w:rsidRDefault="002E3622" w:rsidP="002E3622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  <w:r w:rsidRPr="0017488D">
        <w:rPr>
          <w:b/>
          <w:bCs/>
        </w:rPr>
        <w:t>ЭФФЕКТИВНОСТИ РЕАЛИЗАЦИИ МУНИЦИПАЛЬНОЙ ПРОГРАММЫ</w:t>
      </w:r>
    </w:p>
    <w:p w:rsidR="002E3622" w:rsidRDefault="002E3622" w:rsidP="002E3622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tbl>
      <w:tblPr>
        <w:tblW w:w="1020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4"/>
        <w:gridCol w:w="992"/>
        <w:gridCol w:w="851"/>
        <w:gridCol w:w="767"/>
        <w:gridCol w:w="809"/>
        <w:gridCol w:w="810"/>
        <w:gridCol w:w="809"/>
        <w:gridCol w:w="809"/>
        <w:gridCol w:w="809"/>
        <w:gridCol w:w="999"/>
      </w:tblGrid>
      <w:tr w:rsidR="002E3622" w:rsidRPr="000C7953" w:rsidTr="00F60445">
        <w:trPr>
          <w:trHeight w:val="360"/>
          <w:tblCellSpacing w:w="5" w:type="nil"/>
        </w:trPr>
        <w:tc>
          <w:tcPr>
            <w:tcW w:w="568" w:type="dxa"/>
            <w:vMerge w:val="restart"/>
          </w:tcPr>
          <w:p w:rsidR="002E3622" w:rsidRPr="000C7953" w:rsidRDefault="002E3622" w:rsidP="00F60445">
            <w:pPr>
              <w:pStyle w:val="ConsPlusCell"/>
              <w:jc w:val="center"/>
              <w:rPr>
                <w:sz w:val="18"/>
                <w:szCs w:val="18"/>
              </w:rPr>
            </w:pPr>
            <w:r w:rsidRPr="000C795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Наименование муниципальной программы, подпрограммы, о</w:t>
            </w:r>
            <w:r w:rsidRPr="007D724E">
              <w:rPr>
                <w:sz w:val="20"/>
                <w:szCs w:val="20"/>
              </w:rPr>
              <w:t>т</w:t>
            </w:r>
            <w:r w:rsidRPr="007D724E">
              <w:rPr>
                <w:sz w:val="20"/>
                <w:szCs w:val="20"/>
              </w:rPr>
              <w:t>дельного мероприятия, наименование показ</w:t>
            </w:r>
            <w:r w:rsidRPr="007D724E">
              <w:rPr>
                <w:sz w:val="20"/>
                <w:szCs w:val="20"/>
              </w:rPr>
              <w:t>а</w:t>
            </w:r>
            <w:r w:rsidRPr="007D724E">
              <w:rPr>
                <w:sz w:val="20"/>
                <w:szCs w:val="20"/>
              </w:rPr>
              <w:t xml:space="preserve">телей </w:t>
            </w:r>
          </w:p>
        </w:tc>
        <w:tc>
          <w:tcPr>
            <w:tcW w:w="992" w:type="dxa"/>
            <w:vMerge w:val="restart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Единица измер</w:t>
            </w:r>
            <w:r w:rsidRPr="007D724E">
              <w:rPr>
                <w:sz w:val="20"/>
                <w:szCs w:val="20"/>
              </w:rPr>
              <w:t>е</w:t>
            </w:r>
            <w:r w:rsidRPr="007D724E">
              <w:rPr>
                <w:sz w:val="20"/>
                <w:szCs w:val="20"/>
              </w:rPr>
              <w:t>ния</w:t>
            </w:r>
          </w:p>
        </w:tc>
        <w:tc>
          <w:tcPr>
            <w:tcW w:w="6663" w:type="dxa"/>
            <w:gridSpan w:val="8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Значение показателей эффективности (прогноз, факт)</w:t>
            </w:r>
          </w:p>
        </w:tc>
      </w:tr>
      <w:tr w:rsidR="002E3622" w:rsidRPr="004A3C13" w:rsidTr="00F60445">
        <w:trPr>
          <w:trHeight w:val="360"/>
          <w:tblCellSpacing w:w="5" w:type="nil"/>
        </w:trPr>
        <w:tc>
          <w:tcPr>
            <w:tcW w:w="568" w:type="dxa"/>
            <w:vMerge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E3622" w:rsidRPr="007D724E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622" w:rsidRPr="007D724E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Баз</w:t>
            </w:r>
            <w:r w:rsidRPr="007D724E">
              <w:rPr>
                <w:sz w:val="20"/>
                <w:szCs w:val="20"/>
              </w:rPr>
              <w:t>о</w:t>
            </w:r>
            <w:r w:rsidRPr="007D724E">
              <w:rPr>
                <w:sz w:val="20"/>
                <w:szCs w:val="20"/>
              </w:rPr>
              <w:t>вый период 2016 год</w:t>
            </w:r>
          </w:p>
        </w:tc>
        <w:tc>
          <w:tcPr>
            <w:tcW w:w="767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2020 год</w:t>
            </w:r>
          </w:p>
        </w:tc>
        <w:tc>
          <w:tcPr>
            <w:tcW w:w="809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2021 год</w:t>
            </w:r>
          </w:p>
        </w:tc>
        <w:tc>
          <w:tcPr>
            <w:tcW w:w="810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2022 год</w:t>
            </w:r>
          </w:p>
        </w:tc>
        <w:tc>
          <w:tcPr>
            <w:tcW w:w="809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2023 год</w:t>
            </w:r>
          </w:p>
        </w:tc>
        <w:tc>
          <w:tcPr>
            <w:tcW w:w="809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2024 год</w:t>
            </w:r>
          </w:p>
        </w:tc>
        <w:tc>
          <w:tcPr>
            <w:tcW w:w="809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2025 год</w:t>
            </w:r>
          </w:p>
        </w:tc>
        <w:tc>
          <w:tcPr>
            <w:tcW w:w="999" w:type="dxa"/>
          </w:tcPr>
          <w:p w:rsidR="002E3622" w:rsidRPr="007D724E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Итог за весь планиру</w:t>
            </w:r>
            <w:r w:rsidRPr="007D724E">
              <w:rPr>
                <w:sz w:val="20"/>
                <w:szCs w:val="20"/>
              </w:rPr>
              <w:t>е</w:t>
            </w:r>
            <w:r w:rsidRPr="007D724E">
              <w:rPr>
                <w:sz w:val="20"/>
                <w:szCs w:val="20"/>
              </w:rPr>
              <w:t>мый п</w:t>
            </w:r>
            <w:r w:rsidRPr="007D724E">
              <w:rPr>
                <w:sz w:val="20"/>
                <w:szCs w:val="20"/>
              </w:rPr>
              <w:t>е</w:t>
            </w:r>
            <w:r w:rsidRPr="007D724E">
              <w:rPr>
                <w:sz w:val="20"/>
                <w:szCs w:val="20"/>
              </w:rPr>
              <w:t>риод</w:t>
            </w:r>
          </w:p>
        </w:tc>
      </w:tr>
      <w:tr w:rsidR="002E3622" w:rsidRPr="00F97E9B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97E9B" w:rsidRDefault="002E3622" w:rsidP="00F6044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E3622" w:rsidRPr="00520108" w:rsidRDefault="002E3622" w:rsidP="00F60445">
            <w:pPr>
              <w:pStyle w:val="ConsPlusNormal"/>
              <w:rPr>
                <w:rFonts w:ascii="Times New Roman" w:hAnsi="Times New Roman"/>
                <w:b/>
              </w:rPr>
            </w:pPr>
            <w:r w:rsidRPr="00520108">
              <w:rPr>
                <w:rFonts w:ascii="Times New Roman" w:hAnsi="Times New Roman"/>
                <w:b/>
              </w:rPr>
              <w:t>Муниципальная программа Тужи</w:t>
            </w:r>
            <w:r w:rsidRPr="00520108">
              <w:rPr>
                <w:rFonts w:ascii="Times New Roman" w:hAnsi="Times New Roman"/>
                <w:b/>
              </w:rPr>
              <w:t>н</w:t>
            </w:r>
            <w:r w:rsidRPr="00520108">
              <w:rPr>
                <w:rFonts w:ascii="Times New Roman" w:hAnsi="Times New Roman"/>
                <w:b/>
              </w:rPr>
              <w:t>ского муниципал</w:t>
            </w:r>
            <w:r w:rsidRPr="00520108">
              <w:rPr>
                <w:rFonts w:ascii="Times New Roman" w:hAnsi="Times New Roman"/>
                <w:b/>
              </w:rPr>
              <w:t>ь</w:t>
            </w:r>
            <w:r w:rsidRPr="00520108">
              <w:rPr>
                <w:rFonts w:ascii="Times New Roman" w:hAnsi="Times New Roman"/>
                <w:b/>
              </w:rPr>
              <w:t>ного района "Управление м</w:t>
            </w:r>
            <w:r w:rsidRPr="00520108">
              <w:rPr>
                <w:rFonts w:ascii="Times New Roman" w:hAnsi="Times New Roman"/>
                <w:b/>
              </w:rPr>
              <w:t>у</w:t>
            </w:r>
            <w:r w:rsidRPr="00520108">
              <w:rPr>
                <w:rFonts w:ascii="Times New Roman" w:hAnsi="Times New Roman"/>
                <w:b/>
              </w:rPr>
              <w:t>ниципальным имуществом» на 2020 - 2025 годы</w:t>
            </w:r>
          </w:p>
        </w:tc>
        <w:tc>
          <w:tcPr>
            <w:tcW w:w="992" w:type="dxa"/>
          </w:tcPr>
          <w:p w:rsidR="002E3622" w:rsidRPr="00F97E9B" w:rsidRDefault="002E3622" w:rsidP="00F6044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</w:p>
        </w:tc>
      </w:tr>
      <w:tr w:rsidR="002E3622" w:rsidRPr="00F97E9B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97E9B" w:rsidRDefault="002E3622" w:rsidP="00F60445">
            <w:pPr>
              <w:pStyle w:val="ConsPlusCell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E3622" w:rsidRPr="00F97E9B" w:rsidRDefault="002E3622" w:rsidP="00F60445">
            <w:pPr>
              <w:pStyle w:val="ConsPlusNormal"/>
              <w:rPr>
                <w:rFonts w:ascii="Times New Roman" w:hAnsi="Times New Roman"/>
                <w:b/>
              </w:rPr>
            </w:pPr>
            <w:r w:rsidRPr="00520108">
              <w:rPr>
                <w:rFonts w:ascii="Times New Roman" w:hAnsi="Times New Roman"/>
              </w:rPr>
              <w:t>Поступление в бюджет района дох</w:t>
            </w:r>
            <w:r w:rsidRPr="00520108">
              <w:rPr>
                <w:rFonts w:ascii="Times New Roman" w:hAnsi="Times New Roman"/>
              </w:rPr>
              <w:t>о</w:t>
            </w:r>
            <w:r w:rsidRPr="00520108">
              <w:rPr>
                <w:rFonts w:ascii="Times New Roman" w:hAnsi="Times New Roman"/>
              </w:rPr>
              <w:t>дов от управления и распоряжения муниц</w:t>
            </w:r>
            <w:r w:rsidRPr="00520108">
              <w:rPr>
                <w:rFonts w:ascii="Times New Roman" w:hAnsi="Times New Roman"/>
              </w:rPr>
              <w:t>и</w:t>
            </w:r>
            <w:r w:rsidRPr="00520108">
              <w:rPr>
                <w:rFonts w:ascii="Times New Roman" w:hAnsi="Times New Roman"/>
              </w:rPr>
              <w:t>пальным имуществом, ит</w:t>
            </w:r>
            <w:r w:rsidRPr="00520108">
              <w:rPr>
                <w:rFonts w:ascii="Times New Roman" w:hAnsi="Times New Roman"/>
              </w:rPr>
              <w:t>о</w:t>
            </w:r>
            <w:r w:rsidRPr="00520108">
              <w:rPr>
                <w:rFonts w:ascii="Times New Roman" w:hAnsi="Times New Roman"/>
              </w:rPr>
              <w:t>го</w:t>
            </w:r>
          </w:p>
        </w:tc>
        <w:tc>
          <w:tcPr>
            <w:tcW w:w="992" w:type="dxa"/>
          </w:tcPr>
          <w:p w:rsidR="002E3622" w:rsidRPr="00F97E9B" w:rsidRDefault="002E3622" w:rsidP="00F60445">
            <w:pPr>
              <w:pStyle w:val="ConsPlusCell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2964,61</w:t>
            </w:r>
          </w:p>
        </w:tc>
        <w:tc>
          <w:tcPr>
            <w:tcW w:w="767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1548,5</w:t>
            </w: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1487,0</w:t>
            </w:r>
          </w:p>
        </w:tc>
        <w:tc>
          <w:tcPr>
            <w:tcW w:w="810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1452,0</w:t>
            </w: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1437,3</w:t>
            </w: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1438,8</w:t>
            </w:r>
          </w:p>
        </w:tc>
        <w:tc>
          <w:tcPr>
            <w:tcW w:w="80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1445,3</w:t>
            </w:r>
          </w:p>
        </w:tc>
        <w:tc>
          <w:tcPr>
            <w:tcW w:w="999" w:type="dxa"/>
          </w:tcPr>
          <w:p w:rsidR="002E3622" w:rsidRPr="00F97E9B" w:rsidRDefault="002E3622" w:rsidP="00F60445">
            <w:pPr>
              <w:pStyle w:val="ConsPlusCell"/>
              <w:jc w:val="right"/>
              <w:rPr>
                <w:b/>
                <w:sz w:val="20"/>
                <w:szCs w:val="20"/>
              </w:rPr>
            </w:pPr>
            <w:r w:rsidRPr="00F97E9B">
              <w:rPr>
                <w:b/>
                <w:sz w:val="20"/>
                <w:szCs w:val="20"/>
              </w:rPr>
              <w:t>8808,9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>Доходы от сдачи в аренду муниципал</w:t>
            </w:r>
            <w:r w:rsidRPr="004A3C13">
              <w:rPr>
                <w:rFonts w:ascii="Times New Roman" w:hAnsi="Times New Roman"/>
              </w:rPr>
              <w:t>ь</w:t>
            </w:r>
            <w:r w:rsidRPr="004A3C13">
              <w:rPr>
                <w:rFonts w:ascii="Times New Roman" w:hAnsi="Times New Roman"/>
              </w:rPr>
              <w:t>ного имущества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4050,0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1.2.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>Поступления от пр</w:t>
            </w:r>
            <w:r w:rsidRPr="004A3C13">
              <w:rPr>
                <w:rFonts w:ascii="Times New Roman" w:hAnsi="Times New Roman"/>
              </w:rPr>
              <w:t>о</w:t>
            </w:r>
            <w:r w:rsidRPr="004A3C13">
              <w:rPr>
                <w:rFonts w:ascii="Times New Roman" w:hAnsi="Times New Roman"/>
              </w:rPr>
              <w:t>дажи муниципальн</w:t>
            </w:r>
            <w:r w:rsidRPr="004A3C13">
              <w:rPr>
                <w:rFonts w:ascii="Times New Roman" w:hAnsi="Times New Roman"/>
              </w:rPr>
              <w:t>о</w:t>
            </w:r>
            <w:r w:rsidRPr="004A3C13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3622" w:rsidRPr="009C6DCF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1.3.</w:t>
            </w:r>
          </w:p>
        </w:tc>
        <w:tc>
          <w:tcPr>
            <w:tcW w:w="1984" w:type="dxa"/>
          </w:tcPr>
          <w:p w:rsidR="002E3622" w:rsidRPr="00FF51B9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FF51B9">
              <w:rPr>
                <w:rFonts w:ascii="Times New Roman" w:hAnsi="Times New Roman"/>
              </w:rPr>
              <w:t>Поступления от арендной платы за землю</w:t>
            </w:r>
          </w:p>
        </w:tc>
        <w:tc>
          <w:tcPr>
            <w:tcW w:w="992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1012,96</w:t>
            </w:r>
          </w:p>
        </w:tc>
        <w:tc>
          <w:tcPr>
            <w:tcW w:w="767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681,5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614,5</w:t>
            </w:r>
          </w:p>
        </w:tc>
        <w:tc>
          <w:tcPr>
            <w:tcW w:w="810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572,0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550,0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550,0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550,0</w:t>
            </w:r>
          </w:p>
        </w:tc>
        <w:tc>
          <w:tcPr>
            <w:tcW w:w="99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3518,0</w:t>
            </w:r>
          </w:p>
        </w:tc>
      </w:tr>
      <w:tr w:rsidR="002E3622" w:rsidRPr="009C6DCF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1.4.</w:t>
            </w:r>
          </w:p>
        </w:tc>
        <w:tc>
          <w:tcPr>
            <w:tcW w:w="1984" w:type="dxa"/>
          </w:tcPr>
          <w:p w:rsidR="002E3622" w:rsidRPr="00FF51B9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FF51B9">
              <w:rPr>
                <w:rFonts w:ascii="Times New Roman" w:hAnsi="Times New Roman"/>
              </w:rPr>
              <w:t>Поступления от пр</w:t>
            </w:r>
            <w:r w:rsidRPr="00FF51B9">
              <w:rPr>
                <w:rFonts w:ascii="Times New Roman" w:hAnsi="Times New Roman"/>
              </w:rPr>
              <w:t>о</w:t>
            </w:r>
            <w:r w:rsidRPr="00FF51B9">
              <w:rPr>
                <w:rFonts w:ascii="Times New Roman" w:hAnsi="Times New Roman"/>
              </w:rPr>
              <w:t>дажи земельных уч</w:t>
            </w:r>
            <w:r w:rsidRPr="00FF51B9">
              <w:rPr>
                <w:rFonts w:ascii="Times New Roman" w:hAnsi="Times New Roman"/>
              </w:rPr>
              <w:t>а</w:t>
            </w:r>
            <w:r w:rsidRPr="00FF51B9">
              <w:rPr>
                <w:rFonts w:ascii="Times New Roman" w:hAnsi="Times New Roman"/>
              </w:rPr>
              <w:t>стков</w:t>
            </w:r>
          </w:p>
        </w:tc>
        <w:tc>
          <w:tcPr>
            <w:tcW w:w="992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104,75</w:t>
            </w:r>
          </w:p>
        </w:tc>
        <w:tc>
          <w:tcPr>
            <w:tcW w:w="767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66,0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60,0</w:t>
            </w:r>
          </w:p>
        </w:tc>
        <w:tc>
          <w:tcPr>
            <w:tcW w:w="810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56,0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50,0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40,0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35,0</w:t>
            </w:r>
          </w:p>
        </w:tc>
        <w:tc>
          <w:tcPr>
            <w:tcW w:w="99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307,0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1.5.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>Поступления от найма жилья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10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1.6.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 xml:space="preserve">Прочие доходы 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712,5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1.7.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>Перечисления части прибыли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3622" w:rsidRPr="004A3C13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4A3C13">
              <w:rPr>
                <w:rFonts w:ascii="Times New Roman" w:hAnsi="Times New Roman"/>
              </w:rPr>
              <w:t>Доля объектов недвижимости, в о</w:t>
            </w:r>
            <w:r w:rsidRPr="004A3C13">
              <w:rPr>
                <w:rFonts w:ascii="Times New Roman" w:hAnsi="Times New Roman"/>
              </w:rPr>
              <w:t>т</w:t>
            </w:r>
            <w:r w:rsidRPr="004A3C13">
              <w:rPr>
                <w:rFonts w:ascii="Times New Roman" w:hAnsi="Times New Roman"/>
              </w:rPr>
              <w:t>ношении которых проведена технич</w:t>
            </w:r>
            <w:r w:rsidRPr="004A3C13">
              <w:rPr>
                <w:rFonts w:ascii="Times New Roman" w:hAnsi="Times New Roman"/>
              </w:rPr>
              <w:t>е</w:t>
            </w:r>
            <w:r w:rsidRPr="004A3C13">
              <w:rPr>
                <w:rFonts w:ascii="Times New Roman" w:hAnsi="Times New Roman"/>
              </w:rPr>
              <w:t>ская инвентариз</w:t>
            </w:r>
            <w:r w:rsidRPr="004A3C13">
              <w:rPr>
                <w:rFonts w:ascii="Times New Roman" w:hAnsi="Times New Roman"/>
              </w:rPr>
              <w:t>а</w:t>
            </w:r>
            <w:r w:rsidRPr="004A3C13">
              <w:rPr>
                <w:rFonts w:ascii="Times New Roman" w:hAnsi="Times New Roman"/>
              </w:rPr>
              <w:t>ция, в общем количес</w:t>
            </w:r>
            <w:r w:rsidRPr="004A3C13">
              <w:rPr>
                <w:rFonts w:ascii="Times New Roman" w:hAnsi="Times New Roman"/>
              </w:rPr>
              <w:t>т</w:t>
            </w:r>
            <w:r w:rsidRPr="004A3C13">
              <w:rPr>
                <w:rFonts w:ascii="Times New Roman" w:hAnsi="Times New Roman"/>
              </w:rPr>
              <w:t>ве объектов недвиж</w:t>
            </w:r>
            <w:r w:rsidRPr="004A3C13">
              <w:rPr>
                <w:rFonts w:ascii="Times New Roman" w:hAnsi="Times New Roman"/>
              </w:rPr>
              <w:t>и</w:t>
            </w:r>
            <w:r w:rsidRPr="004A3C13">
              <w:rPr>
                <w:rFonts w:ascii="Times New Roman" w:hAnsi="Times New Roman"/>
              </w:rPr>
              <w:t>мости, учитываемых в реестре муниц</w:t>
            </w:r>
            <w:r w:rsidRPr="004A3C13">
              <w:rPr>
                <w:rFonts w:ascii="Times New Roman" w:hAnsi="Times New Roman"/>
              </w:rPr>
              <w:t>и</w:t>
            </w:r>
            <w:r w:rsidRPr="004A3C13">
              <w:rPr>
                <w:rFonts w:ascii="Times New Roman" w:hAnsi="Times New Roman"/>
              </w:rPr>
              <w:t>пального имущества и подлежащих те</w:t>
            </w:r>
            <w:r w:rsidRPr="004A3C13">
              <w:rPr>
                <w:rFonts w:ascii="Times New Roman" w:hAnsi="Times New Roman"/>
              </w:rPr>
              <w:t>х</w:t>
            </w:r>
            <w:r w:rsidRPr="004A3C13">
              <w:rPr>
                <w:rFonts w:ascii="Times New Roman" w:hAnsi="Times New Roman"/>
              </w:rPr>
              <w:t>нической инвентар</w:t>
            </w:r>
            <w:r w:rsidRPr="004A3C13">
              <w:rPr>
                <w:rFonts w:ascii="Times New Roman" w:hAnsi="Times New Roman"/>
              </w:rPr>
              <w:t>и</w:t>
            </w:r>
            <w:r w:rsidRPr="004A3C13">
              <w:rPr>
                <w:rFonts w:ascii="Times New Roman" w:hAnsi="Times New Roman"/>
              </w:rPr>
              <w:t>зации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2E3622" w:rsidRPr="004A3C13" w:rsidTr="00F60445">
        <w:trPr>
          <w:trHeight w:val="840"/>
          <w:tblCellSpacing w:w="5" w:type="nil"/>
        </w:trPr>
        <w:tc>
          <w:tcPr>
            <w:tcW w:w="568" w:type="dxa"/>
          </w:tcPr>
          <w:p w:rsidR="002E3622" w:rsidRPr="004A3C13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E3622" w:rsidRPr="004A3C1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A3C13">
              <w:rPr>
                <w:rFonts w:ascii="Times New Roman" w:hAnsi="Times New Roman"/>
              </w:rPr>
              <w:t>оля объектов недвижимости, на которые зарегистрир</w:t>
            </w:r>
            <w:r w:rsidRPr="004A3C13">
              <w:rPr>
                <w:rFonts w:ascii="Times New Roman" w:hAnsi="Times New Roman"/>
              </w:rPr>
              <w:t>о</w:t>
            </w:r>
            <w:r w:rsidRPr="004A3C13">
              <w:rPr>
                <w:rFonts w:ascii="Times New Roman" w:hAnsi="Times New Roman"/>
              </w:rPr>
              <w:t>вано право собс</w:t>
            </w:r>
            <w:r w:rsidRPr="004A3C13">
              <w:rPr>
                <w:rFonts w:ascii="Times New Roman" w:hAnsi="Times New Roman"/>
              </w:rPr>
              <w:t>т</w:t>
            </w:r>
            <w:r w:rsidRPr="004A3C13">
              <w:rPr>
                <w:rFonts w:ascii="Times New Roman" w:hAnsi="Times New Roman"/>
              </w:rPr>
              <w:t>венности муниц</w:t>
            </w:r>
            <w:r w:rsidRPr="004A3C13">
              <w:rPr>
                <w:rFonts w:ascii="Times New Roman" w:hAnsi="Times New Roman"/>
              </w:rPr>
              <w:t>и</w:t>
            </w:r>
            <w:r w:rsidRPr="004A3C13">
              <w:rPr>
                <w:rFonts w:ascii="Times New Roman" w:hAnsi="Times New Roman"/>
              </w:rPr>
              <w:t>пального района (хозяйственного ведения, опер</w:t>
            </w:r>
            <w:r w:rsidRPr="004A3C13">
              <w:rPr>
                <w:rFonts w:ascii="Times New Roman" w:hAnsi="Times New Roman"/>
              </w:rPr>
              <w:t>а</w:t>
            </w:r>
            <w:r w:rsidRPr="004A3C13">
              <w:rPr>
                <w:rFonts w:ascii="Times New Roman" w:hAnsi="Times New Roman"/>
              </w:rPr>
              <w:t>тивного управления), в общем количестве объектов недвиж</w:t>
            </w:r>
            <w:r w:rsidRPr="004A3C13">
              <w:rPr>
                <w:rFonts w:ascii="Times New Roman" w:hAnsi="Times New Roman"/>
              </w:rPr>
              <w:t>и</w:t>
            </w:r>
            <w:r w:rsidRPr="004A3C13">
              <w:rPr>
                <w:rFonts w:ascii="Times New Roman" w:hAnsi="Times New Roman"/>
              </w:rPr>
              <w:t>мости, учитываемых в ре</w:t>
            </w:r>
            <w:r w:rsidRPr="004A3C13">
              <w:rPr>
                <w:rFonts w:ascii="Times New Roman" w:hAnsi="Times New Roman"/>
              </w:rPr>
              <w:t>е</w:t>
            </w:r>
            <w:r w:rsidRPr="004A3C13">
              <w:rPr>
                <w:rFonts w:ascii="Times New Roman" w:hAnsi="Times New Roman"/>
              </w:rPr>
              <w:t>стре муниципальн</w:t>
            </w:r>
            <w:r w:rsidRPr="004A3C13">
              <w:rPr>
                <w:rFonts w:ascii="Times New Roman" w:hAnsi="Times New Roman"/>
              </w:rPr>
              <w:t>о</w:t>
            </w:r>
            <w:r w:rsidRPr="004A3C13">
              <w:rPr>
                <w:rFonts w:ascii="Times New Roman" w:hAnsi="Times New Roman"/>
              </w:rPr>
              <w:t>го имущества и по</w:t>
            </w:r>
            <w:r w:rsidRPr="004A3C13">
              <w:rPr>
                <w:rFonts w:ascii="Times New Roman" w:hAnsi="Times New Roman"/>
              </w:rPr>
              <w:t>д</w:t>
            </w:r>
            <w:r w:rsidRPr="004A3C13">
              <w:rPr>
                <w:rFonts w:ascii="Times New Roman" w:hAnsi="Times New Roman"/>
              </w:rPr>
              <w:t>лежащих государс</w:t>
            </w:r>
            <w:r w:rsidRPr="004A3C13">
              <w:rPr>
                <w:rFonts w:ascii="Times New Roman" w:hAnsi="Times New Roman"/>
              </w:rPr>
              <w:t>т</w:t>
            </w:r>
            <w:r w:rsidRPr="004A3C13">
              <w:rPr>
                <w:rFonts w:ascii="Times New Roman" w:hAnsi="Times New Roman"/>
              </w:rPr>
              <w:t>венной регис</w:t>
            </w:r>
            <w:r w:rsidRPr="004A3C13">
              <w:rPr>
                <w:rFonts w:ascii="Times New Roman" w:hAnsi="Times New Roman"/>
              </w:rPr>
              <w:t>т</w:t>
            </w:r>
            <w:r w:rsidRPr="004A3C13">
              <w:rPr>
                <w:rFonts w:ascii="Times New Roman" w:hAnsi="Times New Roman"/>
              </w:rPr>
              <w:t>рации;</w:t>
            </w:r>
          </w:p>
        </w:tc>
        <w:tc>
          <w:tcPr>
            <w:tcW w:w="992" w:type="dxa"/>
          </w:tcPr>
          <w:p w:rsidR="002E3622" w:rsidRPr="004A3C13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4A3C1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7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9" w:type="dxa"/>
          </w:tcPr>
          <w:p w:rsidR="002E3622" w:rsidRPr="004A3C13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2E3622" w:rsidRPr="009C6DCF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E3622" w:rsidRPr="00FF51B9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FF51B9">
              <w:rPr>
                <w:rFonts w:ascii="Times New Roman" w:hAnsi="Times New Roman"/>
              </w:rPr>
              <w:t>Количество земел</w:t>
            </w:r>
            <w:r w:rsidRPr="00FF51B9">
              <w:rPr>
                <w:rFonts w:ascii="Times New Roman" w:hAnsi="Times New Roman"/>
              </w:rPr>
              <w:t>ь</w:t>
            </w:r>
            <w:r w:rsidRPr="00FF51B9">
              <w:rPr>
                <w:rFonts w:ascii="Times New Roman" w:hAnsi="Times New Roman"/>
              </w:rPr>
              <w:t>ных участков, на которые зарегистр</w:t>
            </w:r>
            <w:r w:rsidRPr="00FF51B9">
              <w:rPr>
                <w:rFonts w:ascii="Times New Roman" w:hAnsi="Times New Roman"/>
              </w:rPr>
              <w:t>и</w:t>
            </w:r>
            <w:r w:rsidRPr="00FF51B9">
              <w:rPr>
                <w:rFonts w:ascii="Times New Roman" w:hAnsi="Times New Roman"/>
              </w:rPr>
              <w:t>ровано право собс</w:t>
            </w:r>
            <w:r w:rsidRPr="00FF51B9">
              <w:rPr>
                <w:rFonts w:ascii="Times New Roman" w:hAnsi="Times New Roman"/>
              </w:rPr>
              <w:t>т</w:t>
            </w:r>
            <w:r w:rsidRPr="00FF51B9">
              <w:rPr>
                <w:rFonts w:ascii="Times New Roman" w:hAnsi="Times New Roman"/>
              </w:rPr>
              <w:t>венности муниц</w:t>
            </w:r>
            <w:r w:rsidRPr="00FF51B9">
              <w:rPr>
                <w:rFonts w:ascii="Times New Roman" w:hAnsi="Times New Roman"/>
              </w:rPr>
              <w:t>и</w:t>
            </w:r>
            <w:r w:rsidRPr="00FF51B9">
              <w:rPr>
                <w:rFonts w:ascii="Times New Roman" w:hAnsi="Times New Roman"/>
              </w:rPr>
              <w:t>пального района.</w:t>
            </w:r>
          </w:p>
        </w:tc>
        <w:tc>
          <w:tcPr>
            <w:tcW w:w="992" w:type="dxa"/>
          </w:tcPr>
          <w:p w:rsidR="002E3622" w:rsidRPr="00FF51B9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 w:rsidRPr="00FF51B9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67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2E3622" w:rsidRPr="009C6DCF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E3622" w:rsidRPr="000C795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0C7953">
              <w:rPr>
                <w:rFonts w:ascii="Times New Roman" w:hAnsi="Times New Roman"/>
              </w:rPr>
              <w:t>Доля площади з</w:t>
            </w:r>
            <w:r w:rsidRPr="000C7953">
              <w:rPr>
                <w:rFonts w:ascii="Times New Roman" w:hAnsi="Times New Roman"/>
              </w:rPr>
              <w:t>е</w:t>
            </w:r>
            <w:r w:rsidRPr="000C7953">
              <w:rPr>
                <w:rFonts w:ascii="Times New Roman" w:hAnsi="Times New Roman"/>
              </w:rPr>
              <w:t>мельных участков, являющихся объе</w:t>
            </w:r>
            <w:r w:rsidRPr="000C7953">
              <w:rPr>
                <w:rFonts w:ascii="Times New Roman" w:hAnsi="Times New Roman"/>
              </w:rPr>
              <w:t>к</w:t>
            </w:r>
            <w:r w:rsidRPr="000C7953">
              <w:rPr>
                <w:rFonts w:ascii="Times New Roman" w:hAnsi="Times New Roman"/>
              </w:rPr>
              <w:t>тами налогооблож</w:t>
            </w:r>
            <w:r w:rsidRPr="000C7953">
              <w:rPr>
                <w:rFonts w:ascii="Times New Roman" w:hAnsi="Times New Roman"/>
              </w:rPr>
              <w:t>е</w:t>
            </w:r>
            <w:r w:rsidRPr="000C7953">
              <w:rPr>
                <w:rFonts w:ascii="Times New Roman" w:hAnsi="Times New Roman"/>
              </w:rPr>
              <w:t>ния земельным нал</w:t>
            </w:r>
            <w:r w:rsidRPr="000C7953">
              <w:rPr>
                <w:rFonts w:ascii="Times New Roman" w:hAnsi="Times New Roman"/>
              </w:rPr>
              <w:t>о</w:t>
            </w:r>
            <w:r w:rsidRPr="000C7953">
              <w:rPr>
                <w:rFonts w:ascii="Times New Roman" w:hAnsi="Times New Roman"/>
              </w:rPr>
              <w:t>гом, в общей площ</w:t>
            </w:r>
            <w:r w:rsidRPr="000C7953">
              <w:rPr>
                <w:rFonts w:ascii="Times New Roman" w:hAnsi="Times New Roman"/>
              </w:rPr>
              <w:t>а</w:t>
            </w:r>
            <w:r w:rsidRPr="000C7953">
              <w:rPr>
                <w:rFonts w:ascii="Times New Roman" w:hAnsi="Times New Roman"/>
              </w:rPr>
              <w:t>ди территории муниципального ра</w:t>
            </w:r>
            <w:r w:rsidRPr="000C7953">
              <w:rPr>
                <w:rFonts w:ascii="Times New Roman" w:hAnsi="Times New Roman"/>
              </w:rPr>
              <w:t>й</w:t>
            </w:r>
            <w:r w:rsidRPr="000C7953">
              <w:rPr>
                <w:rFonts w:ascii="Times New Roman" w:hAnsi="Times New Roman"/>
              </w:rPr>
              <w:t>она</w:t>
            </w:r>
          </w:p>
        </w:tc>
        <w:tc>
          <w:tcPr>
            <w:tcW w:w="992" w:type="dxa"/>
          </w:tcPr>
          <w:p w:rsidR="002E3622" w:rsidRPr="00FF51B9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E3622" w:rsidRPr="00E279AE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E279AE">
              <w:rPr>
                <w:sz w:val="20"/>
                <w:szCs w:val="20"/>
              </w:rPr>
              <w:t>49,64</w:t>
            </w:r>
          </w:p>
        </w:tc>
        <w:tc>
          <w:tcPr>
            <w:tcW w:w="767" w:type="dxa"/>
          </w:tcPr>
          <w:p w:rsidR="002E3622" w:rsidRPr="00E279AE" w:rsidRDefault="002E3622" w:rsidP="00F60445">
            <w:pPr>
              <w:jc w:val="center"/>
              <w:rPr>
                <w:sz w:val="20"/>
                <w:szCs w:val="20"/>
              </w:rPr>
            </w:pPr>
            <w:r w:rsidRPr="00E279AE">
              <w:rPr>
                <w:sz w:val="20"/>
                <w:szCs w:val="20"/>
              </w:rPr>
              <w:t>50,9</w:t>
            </w:r>
          </w:p>
        </w:tc>
        <w:tc>
          <w:tcPr>
            <w:tcW w:w="809" w:type="dxa"/>
          </w:tcPr>
          <w:p w:rsidR="002E3622" w:rsidRPr="00E279AE" w:rsidRDefault="002E3622" w:rsidP="00F60445">
            <w:pPr>
              <w:jc w:val="center"/>
              <w:rPr>
                <w:sz w:val="20"/>
                <w:szCs w:val="20"/>
              </w:rPr>
            </w:pPr>
            <w:r w:rsidRPr="00E279AE">
              <w:rPr>
                <w:sz w:val="20"/>
                <w:szCs w:val="20"/>
              </w:rPr>
              <w:t>51,0</w:t>
            </w:r>
          </w:p>
        </w:tc>
        <w:tc>
          <w:tcPr>
            <w:tcW w:w="810" w:type="dxa"/>
            <w:shd w:val="clear" w:color="auto" w:fill="FFFFFF"/>
          </w:tcPr>
          <w:p w:rsidR="002E3622" w:rsidRPr="0008673B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08673B">
              <w:rPr>
                <w:sz w:val="20"/>
                <w:szCs w:val="20"/>
              </w:rPr>
              <w:t>51,1</w:t>
            </w:r>
          </w:p>
        </w:tc>
        <w:tc>
          <w:tcPr>
            <w:tcW w:w="809" w:type="dxa"/>
            <w:shd w:val="clear" w:color="auto" w:fill="FFFFFF"/>
          </w:tcPr>
          <w:p w:rsidR="002E3622" w:rsidRPr="0008673B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08673B">
              <w:rPr>
                <w:sz w:val="20"/>
                <w:szCs w:val="20"/>
              </w:rPr>
              <w:t>51,2</w:t>
            </w:r>
          </w:p>
        </w:tc>
        <w:tc>
          <w:tcPr>
            <w:tcW w:w="809" w:type="dxa"/>
            <w:shd w:val="clear" w:color="auto" w:fill="FFFFFF"/>
          </w:tcPr>
          <w:p w:rsidR="002E3622" w:rsidRPr="0008673B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08673B">
              <w:rPr>
                <w:sz w:val="20"/>
                <w:szCs w:val="20"/>
              </w:rPr>
              <w:t>51,3</w:t>
            </w:r>
          </w:p>
        </w:tc>
        <w:tc>
          <w:tcPr>
            <w:tcW w:w="809" w:type="dxa"/>
            <w:shd w:val="clear" w:color="auto" w:fill="FFFFFF"/>
          </w:tcPr>
          <w:p w:rsidR="002E3622" w:rsidRPr="0008673B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 w:rsidRPr="0008673B">
              <w:rPr>
                <w:sz w:val="20"/>
                <w:szCs w:val="20"/>
              </w:rPr>
              <w:t>51,4</w:t>
            </w:r>
          </w:p>
        </w:tc>
        <w:tc>
          <w:tcPr>
            <w:tcW w:w="999" w:type="dxa"/>
            <w:shd w:val="clear" w:color="auto" w:fill="FFFFFF"/>
          </w:tcPr>
          <w:p w:rsidR="002E3622" w:rsidRPr="0008673B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2E3622" w:rsidRPr="009C6DCF" w:rsidTr="00F60445">
        <w:trPr>
          <w:trHeight w:val="900"/>
          <w:tblCellSpacing w:w="5" w:type="nil"/>
        </w:trPr>
        <w:tc>
          <w:tcPr>
            <w:tcW w:w="568" w:type="dxa"/>
          </w:tcPr>
          <w:p w:rsidR="002E3622" w:rsidRPr="00FF51B9" w:rsidRDefault="002E3622" w:rsidP="00F604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E3622" w:rsidRPr="000C7953" w:rsidRDefault="002E3622" w:rsidP="00F60445">
            <w:pPr>
              <w:pStyle w:val="ConsPlusNormal"/>
              <w:rPr>
                <w:rFonts w:ascii="Times New Roman" w:hAnsi="Times New Roman"/>
              </w:rPr>
            </w:pPr>
            <w:r w:rsidRPr="000C7953">
              <w:rPr>
                <w:rFonts w:ascii="Times New Roman" w:hAnsi="Times New Roman"/>
              </w:rPr>
              <w:t>Доля основных фо</w:t>
            </w:r>
            <w:r w:rsidRPr="000C7953">
              <w:rPr>
                <w:rFonts w:ascii="Times New Roman" w:hAnsi="Times New Roman"/>
              </w:rPr>
              <w:t>н</w:t>
            </w:r>
            <w:r w:rsidRPr="000C7953">
              <w:rPr>
                <w:rFonts w:ascii="Times New Roman" w:hAnsi="Times New Roman"/>
              </w:rPr>
              <w:t>дов организаций м</w:t>
            </w:r>
            <w:r w:rsidRPr="000C7953">
              <w:rPr>
                <w:rFonts w:ascii="Times New Roman" w:hAnsi="Times New Roman"/>
              </w:rPr>
              <w:t>у</w:t>
            </w:r>
            <w:r w:rsidRPr="000C7953">
              <w:rPr>
                <w:rFonts w:ascii="Times New Roman" w:hAnsi="Times New Roman"/>
              </w:rPr>
              <w:t>ниципальной формы собственности, н</w:t>
            </w:r>
            <w:r w:rsidRPr="000C7953">
              <w:rPr>
                <w:rFonts w:ascii="Times New Roman" w:hAnsi="Times New Roman"/>
              </w:rPr>
              <w:t>а</w:t>
            </w:r>
            <w:r w:rsidRPr="000C7953">
              <w:rPr>
                <w:rFonts w:ascii="Times New Roman" w:hAnsi="Times New Roman"/>
              </w:rPr>
              <w:t>ходящихся в стадии банкротства, в основных фондах организаций муниц</w:t>
            </w:r>
            <w:r w:rsidRPr="000C7953">
              <w:rPr>
                <w:rFonts w:ascii="Times New Roman" w:hAnsi="Times New Roman"/>
              </w:rPr>
              <w:t>и</w:t>
            </w:r>
            <w:r w:rsidRPr="000C7953">
              <w:rPr>
                <w:rFonts w:ascii="Times New Roman" w:hAnsi="Times New Roman"/>
              </w:rPr>
              <w:t>пальной формы со</w:t>
            </w:r>
            <w:r w:rsidRPr="000C7953">
              <w:rPr>
                <w:rFonts w:ascii="Times New Roman" w:hAnsi="Times New Roman"/>
              </w:rPr>
              <w:t>б</w:t>
            </w:r>
            <w:r w:rsidRPr="000C7953">
              <w:rPr>
                <w:rFonts w:ascii="Times New Roman" w:hAnsi="Times New Roman"/>
              </w:rPr>
              <w:t>ственности (на конец года по полной учетной стоимости)</w:t>
            </w:r>
          </w:p>
        </w:tc>
        <w:tc>
          <w:tcPr>
            <w:tcW w:w="992" w:type="dxa"/>
          </w:tcPr>
          <w:p w:rsidR="002E3622" w:rsidRPr="00FF51B9" w:rsidRDefault="002E3622" w:rsidP="00F6044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2E3622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622" w:rsidRPr="00FF51B9" w:rsidRDefault="002E3622" w:rsidP="00F6044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</w:tbl>
    <w:p w:rsidR="002E3622" w:rsidRDefault="002E3622" w:rsidP="002E3622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p w:rsidR="002E3622" w:rsidRDefault="002E3622" w:rsidP="002E3622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  <w:sectPr w:rsidR="002E3622" w:rsidSect="00F60445">
          <w:headerReference w:type="default" r:id="rId9"/>
          <w:footerReference w:type="first" r:id="rId10"/>
          <w:pgSz w:w="11907" w:h="16840" w:code="9"/>
          <w:pgMar w:top="1134" w:right="851" w:bottom="1134" w:left="1559" w:header="567" w:footer="397" w:gutter="0"/>
          <w:cols w:space="708"/>
          <w:titlePg/>
          <w:docGrid w:linePitch="360"/>
        </w:sectPr>
      </w:pPr>
      <w:r>
        <w:rPr>
          <w:b/>
          <w:bCs/>
        </w:rPr>
        <w:t>______________</w:t>
      </w:r>
    </w:p>
    <w:p w:rsidR="002E3622" w:rsidRPr="001D65AB" w:rsidRDefault="002E3622" w:rsidP="002E3622">
      <w:pPr>
        <w:widowControl w:val="0"/>
        <w:autoSpaceDE w:val="0"/>
        <w:autoSpaceDN w:val="0"/>
        <w:adjustRightInd w:val="0"/>
        <w:ind w:left="5670"/>
        <w:outlineLvl w:val="1"/>
      </w:pPr>
      <w:r w:rsidRPr="001D65AB">
        <w:t xml:space="preserve">Приложение </w:t>
      </w:r>
      <w:r>
        <w:t>№</w:t>
      </w:r>
      <w:r w:rsidRPr="001D65AB">
        <w:t xml:space="preserve"> </w:t>
      </w:r>
      <w:r>
        <w:t>2</w:t>
      </w:r>
    </w:p>
    <w:p w:rsidR="002E3622" w:rsidRPr="001D65AB" w:rsidRDefault="002E3622" w:rsidP="002E3622">
      <w:pPr>
        <w:widowControl w:val="0"/>
        <w:autoSpaceDE w:val="0"/>
        <w:autoSpaceDN w:val="0"/>
        <w:adjustRightInd w:val="0"/>
        <w:ind w:left="5670"/>
      </w:pPr>
      <w:r w:rsidRPr="001D65AB">
        <w:t>к муниципальной программе</w:t>
      </w:r>
    </w:p>
    <w:p w:rsidR="002E3622" w:rsidRPr="0017488D" w:rsidRDefault="002E3622" w:rsidP="002E3622">
      <w:pPr>
        <w:widowControl w:val="0"/>
        <w:autoSpaceDE w:val="0"/>
        <w:autoSpaceDN w:val="0"/>
        <w:adjustRightInd w:val="0"/>
        <w:ind w:firstLine="540"/>
        <w:jc w:val="both"/>
      </w:pPr>
    </w:p>
    <w:p w:rsidR="002E3622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3622" w:rsidRPr="001E40C8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40C8">
        <w:rPr>
          <w:b/>
          <w:bCs/>
        </w:rPr>
        <w:t>РАСХОДЫ</w:t>
      </w:r>
    </w:p>
    <w:p w:rsidR="002E3622" w:rsidRPr="001E40C8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</w:t>
      </w:r>
      <w:r w:rsidRPr="001E40C8">
        <w:rPr>
          <w:b/>
          <w:bCs/>
        </w:rPr>
        <w:t xml:space="preserve"> ПРОГРАММЫ</w:t>
      </w:r>
    </w:p>
    <w:p w:rsidR="002E3622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СЧЕТ СРЕДСТВ </w:t>
      </w:r>
      <w:r w:rsidRPr="001E40C8">
        <w:rPr>
          <w:b/>
          <w:bCs/>
        </w:rPr>
        <w:t>БЮДЖЕТА</w:t>
      </w:r>
      <w:r>
        <w:rPr>
          <w:b/>
          <w:bCs/>
        </w:rPr>
        <w:t xml:space="preserve"> РАЙОНА</w:t>
      </w:r>
    </w:p>
    <w:p w:rsidR="002E3622" w:rsidRPr="001E40C8" w:rsidRDefault="002E3622" w:rsidP="002E36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2"/>
        <w:gridCol w:w="1843"/>
        <w:gridCol w:w="1276"/>
        <w:gridCol w:w="828"/>
        <w:gridCol w:w="829"/>
        <w:gridCol w:w="829"/>
        <w:gridCol w:w="828"/>
        <w:gridCol w:w="829"/>
        <w:gridCol w:w="960"/>
        <w:gridCol w:w="992"/>
      </w:tblGrid>
      <w:tr w:rsidR="002E3622" w:rsidRPr="000B1CA9" w:rsidTr="00F6044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7D724E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Наименование муниципальной программы, подпр</w:t>
            </w:r>
            <w:r w:rsidRPr="007D724E">
              <w:rPr>
                <w:sz w:val="20"/>
                <w:szCs w:val="20"/>
              </w:rPr>
              <w:t>о</w:t>
            </w:r>
            <w:r w:rsidRPr="007D724E">
              <w:rPr>
                <w:sz w:val="20"/>
                <w:szCs w:val="20"/>
              </w:rPr>
              <w:t>граммы, отдельного м</w:t>
            </w:r>
            <w:r w:rsidRPr="007D724E">
              <w:rPr>
                <w:sz w:val="20"/>
                <w:szCs w:val="20"/>
              </w:rPr>
              <w:t>е</w:t>
            </w:r>
            <w:r w:rsidRPr="007D724E">
              <w:rPr>
                <w:sz w:val="20"/>
                <w:szCs w:val="20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Главный распоряд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тель бю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7D724E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</w:tr>
      <w:tr w:rsidR="002E3622" w:rsidRPr="000B1CA9" w:rsidTr="00F60445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  <w:p w:rsidR="002E3622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3622" w:rsidRPr="000B1CA9" w:rsidTr="00F60445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пальная програ</w:t>
            </w:r>
            <w:r w:rsidRPr="000B1CA9">
              <w:rPr>
                <w:sz w:val="20"/>
                <w:szCs w:val="20"/>
              </w:rPr>
              <w:t>м</w:t>
            </w:r>
            <w:r w:rsidRPr="000B1CA9">
              <w:rPr>
                <w:sz w:val="20"/>
                <w:szCs w:val="20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Муниципальная программа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</w:t>
            </w:r>
            <w:r w:rsidRPr="000B1CA9">
              <w:rPr>
                <w:sz w:val="20"/>
                <w:szCs w:val="20"/>
              </w:rPr>
              <w:t>ь</w:t>
            </w:r>
            <w:r w:rsidRPr="000B1CA9">
              <w:rPr>
                <w:sz w:val="20"/>
                <w:szCs w:val="20"/>
              </w:rPr>
              <w:t>ного района "Управление м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ниципальным имуществом» на 20</w:t>
            </w:r>
            <w:r>
              <w:rPr>
                <w:sz w:val="20"/>
                <w:szCs w:val="20"/>
              </w:rPr>
              <w:t>20</w:t>
            </w:r>
            <w:r w:rsidRPr="000B1CA9">
              <w:rPr>
                <w:sz w:val="20"/>
                <w:szCs w:val="20"/>
              </w:rPr>
              <w:t xml:space="preserve"> - 20</w:t>
            </w:r>
            <w:r>
              <w:rPr>
                <w:sz w:val="20"/>
                <w:szCs w:val="20"/>
              </w:rPr>
              <w:t>25</w:t>
            </w:r>
            <w:r w:rsidRPr="000B1C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1074,0</w:t>
            </w:r>
          </w:p>
        </w:tc>
      </w:tr>
      <w:tr w:rsidR="002E3622" w:rsidRPr="000B1CA9" w:rsidTr="00F60445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Техническая паспортизация мун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ципального недв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2E3622" w:rsidRPr="000B1CA9" w:rsidTr="00F60445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Оплата услуг по проведению нез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висимой оценки рыночной стоим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сти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2E3622" w:rsidRPr="000B1CA9" w:rsidTr="00F60445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На оплату объя</w:t>
            </w:r>
            <w:r w:rsidRPr="000B1CA9">
              <w:rPr>
                <w:sz w:val="20"/>
                <w:szCs w:val="20"/>
              </w:rPr>
              <w:t>в</w:t>
            </w:r>
            <w:r w:rsidRPr="000B1CA9">
              <w:rPr>
                <w:sz w:val="20"/>
                <w:szCs w:val="20"/>
              </w:rPr>
              <w:t>лений в средствах массовой инфо</w:t>
            </w:r>
            <w:r w:rsidRPr="000B1CA9">
              <w:rPr>
                <w:sz w:val="20"/>
                <w:szCs w:val="20"/>
              </w:rPr>
              <w:t>р</w:t>
            </w:r>
            <w:r w:rsidRPr="000B1CA9">
              <w:rPr>
                <w:sz w:val="20"/>
                <w:szCs w:val="20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E3622" w:rsidRPr="000B1CA9" w:rsidTr="00F60445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Работы, связанные с межеванием з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</w:tr>
      <w:tr w:rsidR="002E3622" w:rsidRPr="000B1CA9" w:rsidTr="00F60445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2E3622" w:rsidRPr="000B1CA9" w:rsidTr="00F60445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0B1CA9">
              <w:rPr>
                <w:sz w:val="20"/>
                <w:szCs w:val="20"/>
              </w:rPr>
              <w:t xml:space="preserve">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Арендная плата по договорам аренды по программе «Служебное ж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</w:tr>
      <w:tr w:rsidR="002E3622" w:rsidRPr="000B1CA9" w:rsidTr="00F60445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0B1CA9">
              <w:rPr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Услуги связи, заправка картри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>жей, нотариальные услуги, приобрет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ние канцтоваров и материалов для ремонта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пального имущес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2E3622" w:rsidRPr="000B1CA9" w:rsidTr="00F60445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0B1CA9">
              <w:rPr>
                <w:sz w:val="20"/>
                <w:szCs w:val="20"/>
              </w:rPr>
              <w:t>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рация Т</w:t>
            </w:r>
            <w:r w:rsidRPr="000B1CA9">
              <w:rPr>
                <w:sz w:val="20"/>
                <w:szCs w:val="20"/>
              </w:rPr>
              <w:t>у</w:t>
            </w:r>
            <w:r w:rsidRPr="000B1CA9">
              <w:rPr>
                <w:sz w:val="20"/>
                <w:szCs w:val="20"/>
              </w:rPr>
              <w:t>жинского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</w:tbl>
    <w:p w:rsidR="002E3622" w:rsidRDefault="002E3622" w:rsidP="002E3622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</w:t>
      </w:r>
    </w:p>
    <w:p w:rsidR="002E3622" w:rsidRDefault="002E3622" w:rsidP="002E3622">
      <w:pPr>
        <w:widowControl w:val="0"/>
        <w:autoSpaceDE w:val="0"/>
        <w:autoSpaceDN w:val="0"/>
        <w:adjustRightInd w:val="0"/>
        <w:ind w:firstLine="540"/>
        <w:jc w:val="right"/>
      </w:pPr>
    </w:p>
    <w:p w:rsidR="002E3622" w:rsidRDefault="002E3622" w:rsidP="002E3622">
      <w:pPr>
        <w:widowControl w:val="0"/>
        <w:autoSpaceDE w:val="0"/>
        <w:autoSpaceDN w:val="0"/>
        <w:adjustRightInd w:val="0"/>
        <w:ind w:firstLine="540"/>
        <w:jc w:val="right"/>
      </w:pPr>
    </w:p>
    <w:p w:rsidR="002E3622" w:rsidRDefault="002E3622" w:rsidP="002E3622">
      <w:pPr>
        <w:widowControl w:val="0"/>
        <w:autoSpaceDE w:val="0"/>
        <w:autoSpaceDN w:val="0"/>
        <w:adjustRightInd w:val="0"/>
        <w:ind w:left="5670"/>
      </w:pPr>
      <w:r>
        <w:t>Приложение № 3</w:t>
      </w:r>
    </w:p>
    <w:p w:rsidR="002E3622" w:rsidRDefault="002E3622" w:rsidP="002E3622">
      <w:pPr>
        <w:widowControl w:val="0"/>
        <w:autoSpaceDE w:val="0"/>
        <w:autoSpaceDN w:val="0"/>
        <w:adjustRightInd w:val="0"/>
        <w:ind w:left="5670"/>
      </w:pPr>
      <w:r>
        <w:t>к муниципальной программе</w:t>
      </w:r>
    </w:p>
    <w:p w:rsidR="002E3622" w:rsidRPr="00554B7E" w:rsidRDefault="002E3622" w:rsidP="002E362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E3622" w:rsidRPr="00424A07" w:rsidRDefault="002E3622" w:rsidP="002E3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424A07">
        <w:rPr>
          <w:b/>
          <w:sz w:val="22"/>
          <w:szCs w:val="22"/>
        </w:rPr>
        <w:t>ЕСУРСНО</w:t>
      </w:r>
      <w:r>
        <w:rPr>
          <w:b/>
          <w:sz w:val="22"/>
          <w:szCs w:val="22"/>
        </w:rPr>
        <w:t>Е ОБЕСПЕЧЕНИЕ</w:t>
      </w:r>
    </w:p>
    <w:p w:rsidR="002E3622" w:rsidRDefault="002E3622" w:rsidP="002E3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 МУНИЦИПАЛЬНОЙ ПРОГРАММЫ ЗА СЧЕТ</w:t>
      </w:r>
    </w:p>
    <w:p w:rsidR="002E3622" w:rsidRPr="00424A07" w:rsidRDefault="002E3622" w:rsidP="002E362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ВСЕХ ИСТОЧНИКОВ ФИНАНСИРОВАНИЯ</w:t>
      </w:r>
    </w:p>
    <w:p w:rsidR="002E3622" w:rsidRPr="00554B7E" w:rsidRDefault="002E3622" w:rsidP="002E362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2268"/>
        <w:gridCol w:w="1418"/>
        <w:gridCol w:w="708"/>
        <w:gridCol w:w="709"/>
        <w:gridCol w:w="709"/>
        <w:gridCol w:w="708"/>
        <w:gridCol w:w="709"/>
        <w:gridCol w:w="709"/>
        <w:gridCol w:w="851"/>
      </w:tblGrid>
      <w:tr w:rsidR="002E3622" w:rsidRPr="00167F8F" w:rsidTr="00F60445">
        <w:trPr>
          <w:trHeight w:val="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Наименование муниципальной пр</w:t>
            </w:r>
            <w:r w:rsidRPr="007D724E">
              <w:rPr>
                <w:sz w:val="20"/>
                <w:szCs w:val="20"/>
              </w:rPr>
              <w:t>о</w:t>
            </w:r>
            <w:r w:rsidRPr="007D724E">
              <w:rPr>
                <w:sz w:val="20"/>
                <w:szCs w:val="20"/>
              </w:rPr>
              <w:t>граммы, подпрограммы, отдельного м</w:t>
            </w:r>
            <w:r w:rsidRPr="007D724E">
              <w:rPr>
                <w:sz w:val="20"/>
                <w:szCs w:val="20"/>
              </w:rPr>
              <w:t>е</w:t>
            </w:r>
            <w:r w:rsidRPr="007D724E">
              <w:rPr>
                <w:sz w:val="20"/>
                <w:szCs w:val="20"/>
              </w:rPr>
              <w:t>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Источники финансиров</w:t>
            </w:r>
            <w:r w:rsidRPr="00167F8F">
              <w:rPr>
                <w:sz w:val="20"/>
                <w:szCs w:val="20"/>
              </w:rPr>
              <w:t>а</w:t>
            </w:r>
            <w:r w:rsidRPr="00167F8F">
              <w:rPr>
                <w:sz w:val="20"/>
                <w:szCs w:val="20"/>
              </w:rPr>
              <w:t>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4E">
              <w:rPr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3622" w:rsidRPr="00167F8F" w:rsidTr="00F60445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2025 год</w:t>
            </w:r>
          </w:p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Итого:</w:t>
            </w:r>
          </w:p>
        </w:tc>
      </w:tr>
      <w:tr w:rsidR="002E3622" w:rsidRPr="00167F8F" w:rsidTr="00F60445">
        <w:trPr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Муниц</w:t>
            </w:r>
            <w:r w:rsidRPr="00167F8F">
              <w:rPr>
                <w:sz w:val="20"/>
                <w:szCs w:val="20"/>
              </w:rPr>
              <w:t>и</w:t>
            </w:r>
            <w:r w:rsidRPr="00167F8F">
              <w:rPr>
                <w:sz w:val="20"/>
                <w:szCs w:val="20"/>
              </w:rPr>
              <w:t>пальная пр</w:t>
            </w:r>
            <w:r w:rsidRPr="00167F8F">
              <w:rPr>
                <w:sz w:val="20"/>
                <w:szCs w:val="20"/>
              </w:rPr>
              <w:t>о</w:t>
            </w:r>
            <w:r w:rsidRPr="00167F8F">
              <w:rPr>
                <w:sz w:val="20"/>
                <w:szCs w:val="20"/>
              </w:rPr>
              <w:t>грамма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Муниципальная пр</w:t>
            </w:r>
            <w:r w:rsidRPr="00167F8F">
              <w:rPr>
                <w:sz w:val="20"/>
                <w:szCs w:val="20"/>
              </w:rPr>
              <w:t>о</w:t>
            </w:r>
            <w:r w:rsidRPr="00167F8F">
              <w:rPr>
                <w:sz w:val="20"/>
                <w:szCs w:val="20"/>
              </w:rPr>
              <w:t>грамма Тужинского м</w:t>
            </w:r>
            <w:r w:rsidRPr="00167F8F">
              <w:rPr>
                <w:sz w:val="20"/>
                <w:szCs w:val="20"/>
              </w:rPr>
              <w:t>у</w:t>
            </w:r>
            <w:r w:rsidRPr="00167F8F">
              <w:rPr>
                <w:sz w:val="20"/>
                <w:szCs w:val="20"/>
              </w:rPr>
              <w:t>ниципального района «Управление муниц</w:t>
            </w:r>
            <w:r w:rsidRPr="00167F8F">
              <w:rPr>
                <w:sz w:val="20"/>
                <w:szCs w:val="20"/>
              </w:rPr>
              <w:t>и</w:t>
            </w:r>
            <w:r w:rsidRPr="00167F8F">
              <w:rPr>
                <w:sz w:val="20"/>
                <w:szCs w:val="20"/>
              </w:rPr>
              <w:t>пальным имуществом» на 2020-2025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1074,0</w:t>
            </w:r>
          </w:p>
        </w:tc>
      </w:tr>
      <w:tr w:rsidR="002E3622" w:rsidRPr="00167F8F" w:rsidTr="00F60445">
        <w:trPr>
          <w:trHeight w:val="6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1074,0</w:t>
            </w:r>
          </w:p>
        </w:tc>
      </w:tr>
      <w:tr w:rsidR="002E3622" w:rsidRPr="00167F8F" w:rsidTr="00F60445">
        <w:trPr>
          <w:trHeight w:val="26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Техническая паспорт</w:t>
            </w:r>
            <w:r w:rsidRPr="00167F8F">
              <w:rPr>
                <w:sz w:val="20"/>
                <w:szCs w:val="20"/>
              </w:rPr>
              <w:t>и</w:t>
            </w:r>
            <w:r w:rsidRPr="00167F8F">
              <w:rPr>
                <w:sz w:val="20"/>
                <w:szCs w:val="20"/>
              </w:rPr>
              <w:t>зация муниципального недвижимого имущес</w:t>
            </w:r>
            <w:r w:rsidRPr="00167F8F">
              <w:rPr>
                <w:sz w:val="20"/>
                <w:szCs w:val="20"/>
              </w:rPr>
              <w:t>т</w:t>
            </w:r>
            <w:r w:rsidRPr="00167F8F">
              <w:rPr>
                <w:sz w:val="20"/>
                <w:szCs w:val="20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Оплата услуг по пров</w:t>
            </w:r>
            <w:r w:rsidRPr="00167F8F">
              <w:rPr>
                <w:sz w:val="20"/>
                <w:szCs w:val="20"/>
              </w:rPr>
              <w:t>е</w:t>
            </w:r>
            <w:r w:rsidRPr="00167F8F">
              <w:rPr>
                <w:sz w:val="20"/>
                <w:szCs w:val="20"/>
              </w:rPr>
              <w:t>дению независимой оценки рыночной сто</w:t>
            </w:r>
            <w:r w:rsidRPr="00167F8F">
              <w:rPr>
                <w:sz w:val="20"/>
                <w:szCs w:val="20"/>
              </w:rPr>
              <w:t>и</w:t>
            </w:r>
            <w:r w:rsidRPr="00167F8F">
              <w:rPr>
                <w:sz w:val="20"/>
                <w:szCs w:val="20"/>
              </w:rPr>
              <w:t>мости муниципального имущества</w:t>
            </w:r>
            <w:r>
              <w:rPr>
                <w:sz w:val="20"/>
                <w:szCs w:val="20"/>
              </w:rPr>
              <w:t xml:space="preserve"> 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Default="002E3622" w:rsidP="00F6044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A267F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На оплату объявлений  в средствах массовой и</w:t>
            </w:r>
            <w:r w:rsidRPr="00167F8F">
              <w:rPr>
                <w:sz w:val="20"/>
                <w:szCs w:val="20"/>
              </w:rPr>
              <w:t>н</w:t>
            </w:r>
            <w:r w:rsidRPr="00167F8F">
              <w:rPr>
                <w:sz w:val="20"/>
                <w:szCs w:val="20"/>
              </w:rPr>
              <w:t xml:space="preserve">формации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</w:tr>
      <w:tr w:rsidR="002E3622" w:rsidRPr="00167F8F" w:rsidTr="00F60445">
        <w:trPr>
          <w:trHeight w:val="4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0B1CA9" w:rsidRDefault="002E3622" w:rsidP="00F60445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</w:tr>
      <w:tr w:rsidR="002E3622" w:rsidRPr="00167F8F" w:rsidTr="00F60445">
        <w:trPr>
          <w:trHeight w:val="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F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22" w:rsidRPr="00167F8F" w:rsidRDefault="002E3622" w:rsidP="00F60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622" w:rsidRPr="001E40C8" w:rsidRDefault="002E3622" w:rsidP="002E3622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</w:t>
      </w: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2E3622" w:rsidRDefault="002E3622" w:rsidP="009447B7">
      <w:pPr>
        <w:spacing w:after="480"/>
        <w:jc w:val="both"/>
        <w:rPr>
          <w:color w:val="000000"/>
          <w:sz w:val="28"/>
          <w:szCs w:val="28"/>
        </w:rPr>
      </w:pPr>
    </w:p>
    <w:p w:rsidR="00B349AB" w:rsidRDefault="00B349AB" w:rsidP="009447B7">
      <w:pPr>
        <w:spacing w:after="480"/>
        <w:jc w:val="both"/>
        <w:rPr>
          <w:color w:val="000000"/>
          <w:sz w:val="28"/>
          <w:szCs w:val="28"/>
        </w:rPr>
      </w:pPr>
    </w:p>
    <w:sectPr w:rsidR="00B349AB" w:rsidSect="009A341F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5F" w:rsidRDefault="00A71C5F" w:rsidP="00400AD7">
      <w:r>
        <w:separator/>
      </w:r>
    </w:p>
  </w:endnote>
  <w:endnote w:type="continuationSeparator" w:id="1">
    <w:p w:rsidR="00A71C5F" w:rsidRDefault="00A71C5F" w:rsidP="0040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22" w:rsidRPr="003D69A6" w:rsidRDefault="002E3622">
    <w:pPr>
      <w:pStyle w:val="a9"/>
      <w:rPr>
        <w:sz w:val="20"/>
        <w:szCs w:val="20"/>
      </w:rPr>
    </w:pPr>
    <w:r w:rsidRPr="003D69A6">
      <w:rPr>
        <w:sz w:val="20"/>
        <w:szCs w:val="20"/>
      </w:rPr>
      <w:t>C:\Мои документы\Программа управления имуществом\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5F" w:rsidRDefault="00A71C5F" w:rsidP="00400AD7">
      <w:r>
        <w:separator/>
      </w:r>
    </w:p>
  </w:footnote>
  <w:footnote w:type="continuationSeparator" w:id="1">
    <w:p w:rsidR="00A71C5F" w:rsidRDefault="00A71C5F" w:rsidP="0040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22" w:rsidRDefault="002E3622">
    <w:pPr>
      <w:pStyle w:val="a7"/>
      <w:jc w:val="center"/>
    </w:pPr>
    <w:fldSimple w:instr=" PAGE   \* MERGEFORMAT ">
      <w:r w:rsidR="006E2913">
        <w:rPr>
          <w:noProof/>
        </w:rPr>
        <w:t>2</w:t>
      </w:r>
    </w:fldSimple>
  </w:p>
  <w:p w:rsidR="002E3622" w:rsidRDefault="002E36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EA"/>
    <w:multiLevelType w:val="hybridMultilevel"/>
    <w:tmpl w:val="A268E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B1B3D"/>
    <w:multiLevelType w:val="hybridMultilevel"/>
    <w:tmpl w:val="99B40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1008B0"/>
    <w:multiLevelType w:val="hybridMultilevel"/>
    <w:tmpl w:val="DECE08DA"/>
    <w:lvl w:ilvl="0" w:tplc="1064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456"/>
    <w:multiLevelType w:val="hybridMultilevel"/>
    <w:tmpl w:val="81681AF0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5855F80"/>
    <w:multiLevelType w:val="hybridMultilevel"/>
    <w:tmpl w:val="FD3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C558B"/>
    <w:multiLevelType w:val="hybridMultilevel"/>
    <w:tmpl w:val="1A546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BE0E21"/>
    <w:multiLevelType w:val="hybridMultilevel"/>
    <w:tmpl w:val="1EF61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7AD5F25"/>
    <w:multiLevelType w:val="hybridMultilevel"/>
    <w:tmpl w:val="B742E808"/>
    <w:lvl w:ilvl="0" w:tplc="106422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E9B29D8"/>
    <w:multiLevelType w:val="hybridMultilevel"/>
    <w:tmpl w:val="08DC5462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311015"/>
    <w:multiLevelType w:val="hybridMultilevel"/>
    <w:tmpl w:val="5002B354"/>
    <w:lvl w:ilvl="0" w:tplc="1064220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>
    <w:nsid w:val="654D060F"/>
    <w:multiLevelType w:val="hybridMultilevel"/>
    <w:tmpl w:val="6DC21098"/>
    <w:lvl w:ilvl="0" w:tplc="F494927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7172AA2"/>
    <w:multiLevelType w:val="hybridMultilevel"/>
    <w:tmpl w:val="BDB44890"/>
    <w:lvl w:ilvl="0" w:tplc="76E6FBCE">
      <w:start w:val="1"/>
      <w:numFmt w:val="bullet"/>
      <w:lvlText w:val=""/>
      <w:lvlJc w:val="left"/>
      <w:pPr>
        <w:tabs>
          <w:tab w:val="num" w:pos="1500"/>
        </w:tabs>
        <w:ind w:left="1134" w:firstLine="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7233612C"/>
    <w:multiLevelType w:val="hybridMultilevel"/>
    <w:tmpl w:val="1E56194E"/>
    <w:lvl w:ilvl="0" w:tplc="432C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23D4">
      <w:numFmt w:val="none"/>
      <w:lvlText w:val=""/>
      <w:lvlJc w:val="left"/>
      <w:pPr>
        <w:tabs>
          <w:tab w:val="num" w:pos="360"/>
        </w:tabs>
      </w:pPr>
    </w:lvl>
    <w:lvl w:ilvl="2" w:tplc="CD00112A">
      <w:numFmt w:val="none"/>
      <w:lvlText w:val=""/>
      <w:lvlJc w:val="left"/>
      <w:pPr>
        <w:tabs>
          <w:tab w:val="num" w:pos="360"/>
        </w:tabs>
      </w:pPr>
    </w:lvl>
    <w:lvl w:ilvl="3" w:tplc="D54074E8">
      <w:numFmt w:val="none"/>
      <w:lvlText w:val=""/>
      <w:lvlJc w:val="left"/>
      <w:pPr>
        <w:tabs>
          <w:tab w:val="num" w:pos="360"/>
        </w:tabs>
      </w:pPr>
    </w:lvl>
    <w:lvl w:ilvl="4" w:tplc="6CB4B924">
      <w:numFmt w:val="none"/>
      <w:lvlText w:val=""/>
      <w:lvlJc w:val="left"/>
      <w:pPr>
        <w:tabs>
          <w:tab w:val="num" w:pos="360"/>
        </w:tabs>
      </w:pPr>
    </w:lvl>
    <w:lvl w:ilvl="5" w:tplc="4440B7C4">
      <w:numFmt w:val="none"/>
      <w:lvlText w:val=""/>
      <w:lvlJc w:val="left"/>
      <w:pPr>
        <w:tabs>
          <w:tab w:val="num" w:pos="360"/>
        </w:tabs>
      </w:pPr>
    </w:lvl>
    <w:lvl w:ilvl="6" w:tplc="4BDCAD84">
      <w:numFmt w:val="none"/>
      <w:lvlText w:val=""/>
      <w:lvlJc w:val="left"/>
      <w:pPr>
        <w:tabs>
          <w:tab w:val="num" w:pos="360"/>
        </w:tabs>
      </w:pPr>
    </w:lvl>
    <w:lvl w:ilvl="7" w:tplc="2F424CB6">
      <w:numFmt w:val="none"/>
      <w:lvlText w:val=""/>
      <w:lvlJc w:val="left"/>
      <w:pPr>
        <w:tabs>
          <w:tab w:val="num" w:pos="360"/>
        </w:tabs>
      </w:pPr>
    </w:lvl>
    <w:lvl w:ilvl="8" w:tplc="37FC3E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5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C3D"/>
    <w:rsid w:val="000225F8"/>
    <w:rsid w:val="000358C6"/>
    <w:rsid w:val="0006441E"/>
    <w:rsid w:val="00081378"/>
    <w:rsid w:val="0009598A"/>
    <w:rsid w:val="00095EDF"/>
    <w:rsid w:val="000A7063"/>
    <w:rsid w:val="000D241C"/>
    <w:rsid w:val="000D2F58"/>
    <w:rsid w:val="000E4086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6426"/>
    <w:rsid w:val="001B7AE4"/>
    <w:rsid w:val="001C0B41"/>
    <w:rsid w:val="001F1AE4"/>
    <w:rsid w:val="001F4AFC"/>
    <w:rsid w:val="001F4C94"/>
    <w:rsid w:val="002245FB"/>
    <w:rsid w:val="0022580D"/>
    <w:rsid w:val="002361DF"/>
    <w:rsid w:val="00243671"/>
    <w:rsid w:val="00253CBB"/>
    <w:rsid w:val="00260E4A"/>
    <w:rsid w:val="002754C8"/>
    <w:rsid w:val="0028119B"/>
    <w:rsid w:val="00297AF7"/>
    <w:rsid w:val="002A1964"/>
    <w:rsid w:val="002C09B4"/>
    <w:rsid w:val="002C194B"/>
    <w:rsid w:val="002C3C9E"/>
    <w:rsid w:val="002C58EA"/>
    <w:rsid w:val="002D5AEE"/>
    <w:rsid w:val="002E3622"/>
    <w:rsid w:val="002F57AA"/>
    <w:rsid w:val="00302B32"/>
    <w:rsid w:val="0031269B"/>
    <w:rsid w:val="003135F6"/>
    <w:rsid w:val="003205E8"/>
    <w:rsid w:val="00320F56"/>
    <w:rsid w:val="003231FB"/>
    <w:rsid w:val="003250DD"/>
    <w:rsid w:val="00330862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C1F20"/>
    <w:rsid w:val="003C2B2B"/>
    <w:rsid w:val="003D5D78"/>
    <w:rsid w:val="003D74E6"/>
    <w:rsid w:val="003E1CC0"/>
    <w:rsid w:val="003F1E6D"/>
    <w:rsid w:val="00400AD7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63134"/>
    <w:rsid w:val="00490B04"/>
    <w:rsid w:val="004935E6"/>
    <w:rsid w:val="00494382"/>
    <w:rsid w:val="004C2731"/>
    <w:rsid w:val="004D158E"/>
    <w:rsid w:val="004E2C28"/>
    <w:rsid w:val="004E2F21"/>
    <w:rsid w:val="004F3F75"/>
    <w:rsid w:val="00504CB5"/>
    <w:rsid w:val="005067FC"/>
    <w:rsid w:val="00511C46"/>
    <w:rsid w:val="00512353"/>
    <w:rsid w:val="005130DE"/>
    <w:rsid w:val="0053606F"/>
    <w:rsid w:val="00551406"/>
    <w:rsid w:val="00552550"/>
    <w:rsid w:val="005525D1"/>
    <w:rsid w:val="005546A8"/>
    <w:rsid w:val="0056584F"/>
    <w:rsid w:val="005718DB"/>
    <w:rsid w:val="00585AA8"/>
    <w:rsid w:val="0059764D"/>
    <w:rsid w:val="005A3274"/>
    <w:rsid w:val="005B638D"/>
    <w:rsid w:val="005D122A"/>
    <w:rsid w:val="005D1D65"/>
    <w:rsid w:val="005D3408"/>
    <w:rsid w:val="005F408C"/>
    <w:rsid w:val="006163FC"/>
    <w:rsid w:val="00616FDF"/>
    <w:rsid w:val="006176A7"/>
    <w:rsid w:val="006234EA"/>
    <w:rsid w:val="00650E17"/>
    <w:rsid w:val="006559A4"/>
    <w:rsid w:val="0066223C"/>
    <w:rsid w:val="0067039D"/>
    <w:rsid w:val="00674E09"/>
    <w:rsid w:val="00694A48"/>
    <w:rsid w:val="006A51D4"/>
    <w:rsid w:val="006B059F"/>
    <w:rsid w:val="006B140B"/>
    <w:rsid w:val="006B2B1A"/>
    <w:rsid w:val="006C2481"/>
    <w:rsid w:val="006C60DD"/>
    <w:rsid w:val="006E03DC"/>
    <w:rsid w:val="006E2913"/>
    <w:rsid w:val="006F06B8"/>
    <w:rsid w:val="007118E8"/>
    <w:rsid w:val="007217F7"/>
    <w:rsid w:val="00725F18"/>
    <w:rsid w:val="00743700"/>
    <w:rsid w:val="00751842"/>
    <w:rsid w:val="00753B6A"/>
    <w:rsid w:val="007549F1"/>
    <w:rsid w:val="00763BAE"/>
    <w:rsid w:val="00764BBA"/>
    <w:rsid w:val="0077659D"/>
    <w:rsid w:val="007A0846"/>
    <w:rsid w:val="007B3FB4"/>
    <w:rsid w:val="007B4ECA"/>
    <w:rsid w:val="007B592A"/>
    <w:rsid w:val="007C0515"/>
    <w:rsid w:val="007C38B6"/>
    <w:rsid w:val="007D07BE"/>
    <w:rsid w:val="007D64D0"/>
    <w:rsid w:val="007E724B"/>
    <w:rsid w:val="008048E0"/>
    <w:rsid w:val="0082020C"/>
    <w:rsid w:val="00827BB3"/>
    <w:rsid w:val="008340F6"/>
    <w:rsid w:val="00840057"/>
    <w:rsid w:val="00841B94"/>
    <w:rsid w:val="00841F16"/>
    <w:rsid w:val="008530F6"/>
    <w:rsid w:val="00855E0F"/>
    <w:rsid w:val="008729CB"/>
    <w:rsid w:val="00883FE2"/>
    <w:rsid w:val="00893231"/>
    <w:rsid w:val="008A1621"/>
    <w:rsid w:val="008B19C4"/>
    <w:rsid w:val="008B31FE"/>
    <w:rsid w:val="008C2E27"/>
    <w:rsid w:val="008C5A32"/>
    <w:rsid w:val="008E2BE9"/>
    <w:rsid w:val="008F1A20"/>
    <w:rsid w:val="00910831"/>
    <w:rsid w:val="0092700B"/>
    <w:rsid w:val="0092776F"/>
    <w:rsid w:val="00942897"/>
    <w:rsid w:val="009447B7"/>
    <w:rsid w:val="009467EC"/>
    <w:rsid w:val="009513AA"/>
    <w:rsid w:val="00954851"/>
    <w:rsid w:val="00956255"/>
    <w:rsid w:val="0097461D"/>
    <w:rsid w:val="00997C43"/>
    <w:rsid w:val="009A341F"/>
    <w:rsid w:val="009C149E"/>
    <w:rsid w:val="009C193F"/>
    <w:rsid w:val="009C5080"/>
    <w:rsid w:val="009D0D95"/>
    <w:rsid w:val="009F30FC"/>
    <w:rsid w:val="009F3897"/>
    <w:rsid w:val="00A14D07"/>
    <w:rsid w:val="00A16E87"/>
    <w:rsid w:val="00A23230"/>
    <w:rsid w:val="00A32F12"/>
    <w:rsid w:val="00A35459"/>
    <w:rsid w:val="00A35560"/>
    <w:rsid w:val="00A538A2"/>
    <w:rsid w:val="00A66E00"/>
    <w:rsid w:val="00A70BA9"/>
    <w:rsid w:val="00A71C5F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5387"/>
    <w:rsid w:val="00AD0FFC"/>
    <w:rsid w:val="00B05275"/>
    <w:rsid w:val="00B16352"/>
    <w:rsid w:val="00B171AD"/>
    <w:rsid w:val="00B211FF"/>
    <w:rsid w:val="00B349AB"/>
    <w:rsid w:val="00B449F0"/>
    <w:rsid w:val="00B472FC"/>
    <w:rsid w:val="00B55636"/>
    <w:rsid w:val="00B56E50"/>
    <w:rsid w:val="00B5761A"/>
    <w:rsid w:val="00B746BF"/>
    <w:rsid w:val="00B757A2"/>
    <w:rsid w:val="00B845A2"/>
    <w:rsid w:val="00B90654"/>
    <w:rsid w:val="00B91E63"/>
    <w:rsid w:val="00BA231D"/>
    <w:rsid w:val="00BB18E1"/>
    <w:rsid w:val="00BB29A1"/>
    <w:rsid w:val="00BB6D01"/>
    <w:rsid w:val="00BB7126"/>
    <w:rsid w:val="00BD5A38"/>
    <w:rsid w:val="00BD5B9E"/>
    <w:rsid w:val="00BE364C"/>
    <w:rsid w:val="00BE3B8B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251A"/>
    <w:rsid w:val="00C24F2F"/>
    <w:rsid w:val="00C26383"/>
    <w:rsid w:val="00C51208"/>
    <w:rsid w:val="00C563BA"/>
    <w:rsid w:val="00C65843"/>
    <w:rsid w:val="00C80235"/>
    <w:rsid w:val="00C87EC8"/>
    <w:rsid w:val="00C918AD"/>
    <w:rsid w:val="00C91943"/>
    <w:rsid w:val="00C94E85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2455"/>
    <w:rsid w:val="00D72E5B"/>
    <w:rsid w:val="00D92EBD"/>
    <w:rsid w:val="00D965CC"/>
    <w:rsid w:val="00DA0E81"/>
    <w:rsid w:val="00DA577D"/>
    <w:rsid w:val="00DC66A9"/>
    <w:rsid w:val="00DD0A3F"/>
    <w:rsid w:val="00DD29B0"/>
    <w:rsid w:val="00DF4639"/>
    <w:rsid w:val="00DF7D23"/>
    <w:rsid w:val="00E101D0"/>
    <w:rsid w:val="00E14318"/>
    <w:rsid w:val="00E14932"/>
    <w:rsid w:val="00E22A92"/>
    <w:rsid w:val="00E22D7A"/>
    <w:rsid w:val="00E365EE"/>
    <w:rsid w:val="00E50F6B"/>
    <w:rsid w:val="00E608E4"/>
    <w:rsid w:val="00E735A8"/>
    <w:rsid w:val="00E74BE9"/>
    <w:rsid w:val="00E9150A"/>
    <w:rsid w:val="00E94D10"/>
    <w:rsid w:val="00EA153C"/>
    <w:rsid w:val="00EA1E3E"/>
    <w:rsid w:val="00EB00ED"/>
    <w:rsid w:val="00EB1A6F"/>
    <w:rsid w:val="00EC2C37"/>
    <w:rsid w:val="00EC4B03"/>
    <w:rsid w:val="00ED11AE"/>
    <w:rsid w:val="00EE6917"/>
    <w:rsid w:val="00EF2009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6A48"/>
    <w:rsid w:val="00F60445"/>
    <w:rsid w:val="00F63064"/>
    <w:rsid w:val="00F64D4F"/>
    <w:rsid w:val="00F73DF2"/>
    <w:rsid w:val="00F77E71"/>
    <w:rsid w:val="00F8295C"/>
    <w:rsid w:val="00F8314F"/>
    <w:rsid w:val="00F85C63"/>
    <w:rsid w:val="00F902CA"/>
    <w:rsid w:val="00F91122"/>
    <w:rsid w:val="00F97B5C"/>
    <w:rsid w:val="00FA143F"/>
    <w:rsid w:val="00FA528C"/>
    <w:rsid w:val="00FB23D3"/>
    <w:rsid w:val="00FB4316"/>
    <w:rsid w:val="00FD66A7"/>
    <w:rsid w:val="00FE2920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9AB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B349A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349AB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B349AB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a7">
    <w:name w:val="header"/>
    <w:basedOn w:val="a"/>
    <w:link w:val="a8"/>
    <w:uiPriority w:val="99"/>
    <w:rsid w:val="00400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AD7"/>
    <w:rPr>
      <w:sz w:val="24"/>
      <w:szCs w:val="24"/>
    </w:rPr>
  </w:style>
  <w:style w:type="paragraph" w:styleId="a9">
    <w:name w:val="footer"/>
    <w:basedOn w:val="a"/>
    <w:link w:val="aa"/>
    <w:uiPriority w:val="99"/>
    <w:rsid w:val="0040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AD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349AB"/>
    <w:rPr>
      <w:sz w:val="32"/>
    </w:rPr>
  </w:style>
  <w:style w:type="character" w:customStyle="1" w:styleId="20">
    <w:name w:val="Заголовок 2 Знак"/>
    <w:basedOn w:val="a0"/>
    <w:link w:val="2"/>
    <w:rsid w:val="00B349A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349AB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B349AB"/>
    <w:rPr>
      <w:sz w:val="24"/>
      <w:szCs w:val="24"/>
    </w:rPr>
  </w:style>
  <w:style w:type="paragraph" w:styleId="ab">
    <w:name w:val="Balloon Text"/>
    <w:basedOn w:val="a"/>
    <w:link w:val="ac"/>
    <w:rsid w:val="00B349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49A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349A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349AB"/>
    <w:rPr>
      <w:sz w:val="28"/>
      <w:szCs w:val="24"/>
    </w:rPr>
  </w:style>
  <w:style w:type="paragraph" w:styleId="ad">
    <w:name w:val="Body Text Indent"/>
    <w:basedOn w:val="a"/>
    <w:link w:val="ae"/>
    <w:rsid w:val="00B349AB"/>
    <w:pPr>
      <w:ind w:firstLine="708"/>
      <w:jc w:val="both"/>
    </w:pPr>
    <w:rPr>
      <w:szCs w:val="28"/>
    </w:rPr>
  </w:style>
  <w:style w:type="character" w:customStyle="1" w:styleId="ae">
    <w:name w:val="Основной текст с отступом Знак"/>
    <w:basedOn w:val="a0"/>
    <w:link w:val="ad"/>
    <w:rsid w:val="00B349AB"/>
    <w:rPr>
      <w:sz w:val="24"/>
      <w:szCs w:val="28"/>
    </w:rPr>
  </w:style>
  <w:style w:type="paragraph" w:styleId="af">
    <w:name w:val="No Spacing"/>
    <w:link w:val="af0"/>
    <w:uiPriority w:val="1"/>
    <w:qFormat/>
    <w:rsid w:val="00B349AB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349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49AB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B349A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49AB"/>
    <w:rPr>
      <w:sz w:val="16"/>
      <w:szCs w:val="16"/>
    </w:rPr>
  </w:style>
  <w:style w:type="character" w:customStyle="1" w:styleId="af0">
    <w:name w:val="Без интервала Знак"/>
    <w:basedOn w:val="a0"/>
    <w:link w:val="af"/>
    <w:uiPriority w:val="1"/>
    <w:locked/>
    <w:rsid w:val="002E3622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6D257419192D58A747ED8A250AB06A5368480C0C543BCB5796DEA10B8B5313025BC58FEA5253D5E2590F81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29819</CharactersWithSpaces>
  <SharedDoc>false</SharedDoc>
  <HLinks>
    <vt:vector size="18" baseType="variant"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consultantplus://offline/ref=38B6D257419192D58A747ED8A250AB06A5368480C0C543BCB5796DEA10B8B5313025BC58FEA5253D5E2590F81AK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Отдел культуры</dc:creator>
  <cp:lastModifiedBy>Server</cp:lastModifiedBy>
  <cp:revision>2</cp:revision>
  <cp:lastPrinted>2014-10-20T05:34:00Z</cp:lastPrinted>
  <dcterms:created xsi:type="dcterms:W3CDTF">2017-10-23T10:15:00Z</dcterms:created>
  <dcterms:modified xsi:type="dcterms:W3CDTF">2017-10-23T10:15:00Z</dcterms:modified>
</cp:coreProperties>
</file>